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28"/>
        </w:rPr>
      </w:pPr>
      <w:r>
        <w:rPr>
          <w:rFonts w:hint="eastAsia" w:ascii="仿宋" w:hAnsi="仿宋" w:eastAsia="仿宋"/>
          <w:sz w:val="28"/>
        </w:rPr>
        <w:t>附件3：</w:t>
      </w:r>
    </w:p>
    <w:p>
      <w:pPr>
        <w:jc w:val="left"/>
        <w:rPr>
          <w:rFonts w:ascii="黑体" w:eastAsia="黑体"/>
          <w:sz w:val="32"/>
        </w:rPr>
      </w:pPr>
    </w:p>
    <w:p>
      <w:pPr>
        <w:spacing w:before="312" w:beforeLines="100"/>
        <w:jc w:val="center"/>
        <w:rPr>
          <w:rFonts w:ascii="黑体" w:eastAsia="黑体"/>
          <w:sz w:val="60"/>
          <w:szCs w:val="60"/>
        </w:rPr>
      </w:pPr>
      <w:r>
        <w:rPr>
          <w:rFonts w:hint="eastAsia" w:ascii="黑体" w:eastAsia="黑体"/>
          <w:sz w:val="60"/>
          <w:szCs w:val="60"/>
        </w:rPr>
        <w:t xml:space="preserve">湖北工业大学 </w:t>
      </w:r>
    </w:p>
    <w:p>
      <w:pPr>
        <w:spacing w:before="312" w:beforeLines="100"/>
        <w:jc w:val="center"/>
        <w:rPr>
          <w:rFonts w:ascii="黑体" w:eastAsia="黑体"/>
          <w:sz w:val="60"/>
          <w:szCs w:val="60"/>
        </w:rPr>
      </w:pPr>
      <w:r>
        <w:rPr>
          <w:rFonts w:hint="eastAsia" w:ascii="黑体" w:eastAsia="黑体"/>
          <w:sz w:val="60"/>
          <w:szCs w:val="60"/>
        </w:rPr>
        <w:t>“微专业”课程教学大纲</w:t>
      </w:r>
    </w:p>
    <w:p>
      <w:pPr>
        <w:jc w:val="center"/>
        <w:rPr>
          <w:rFonts w:ascii="宋体"/>
          <w:sz w:val="28"/>
          <w:szCs w:val="28"/>
        </w:rPr>
      </w:pPr>
    </w:p>
    <w:p>
      <w:pPr>
        <w:spacing w:line="360" w:lineRule="auto"/>
        <w:jc w:val="center"/>
        <w:rPr>
          <w:rFonts w:ascii="黑体" w:hAnsi="黑体" w:eastAsia="黑体"/>
          <w:sz w:val="28"/>
          <w:szCs w:val="28"/>
        </w:rPr>
      </w:pPr>
      <w:r>
        <w:rPr>
          <w:rFonts w:ascii="黑体" w:hAnsi="黑体" w:eastAsia="黑体"/>
          <w:sz w:val="44"/>
          <w:szCs w:val="44"/>
        </w:rPr>
        <w:t xml:space="preserve">  20</w:t>
      </w:r>
      <w:r>
        <w:rPr>
          <w:rFonts w:hint="eastAsia" w:ascii="黑体" w:hAnsi="黑体" w:eastAsia="黑体"/>
          <w:sz w:val="44"/>
          <w:szCs w:val="44"/>
        </w:rPr>
        <w:t>19</w:t>
      </w:r>
      <w:r>
        <w:rPr>
          <w:rFonts w:ascii="黑体" w:hAnsi="黑体" w:eastAsia="黑体"/>
          <w:sz w:val="44"/>
          <w:szCs w:val="44"/>
        </w:rPr>
        <w:t>/20</w:t>
      </w:r>
      <w:r>
        <w:rPr>
          <w:rFonts w:hint="eastAsia" w:ascii="黑体" w:hAnsi="黑体" w:eastAsia="黑体"/>
          <w:sz w:val="44"/>
          <w:szCs w:val="44"/>
        </w:rPr>
        <w:t>20学年</w:t>
      </w:r>
      <w:r>
        <w:rPr>
          <w:rFonts w:ascii="黑体" w:hAnsi="黑体" w:eastAsia="黑体"/>
          <w:sz w:val="44"/>
          <w:szCs w:val="44"/>
        </w:rPr>
        <w:t xml:space="preserve">    </w:t>
      </w:r>
      <w:r>
        <w:rPr>
          <w:rFonts w:hint="eastAsia" w:ascii="黑体" w:hAnsi="黑体" w:eastAsia="黑体"/>
          <w:sz w:val="44"/>
          <w:szCs w:val="44"/>
        </w:rPr>
        <w:t>第</w:t>
      </w:r>
      <w:r>
        <w:rPr>
          <w:rFonts w:ascii="黑体" w:hAnsi="黑体" w:eastAsia="黑体"/>
          <w:sz w:val="44"/>
          <w:szCs w:val="44"/>
        </w:rPr>
        <w:t>3</w:t>
      </w:r>
      <w:r>
        <w:rPr>
          <w:rFonts w:hint="eastAsia" w:ascii="黑体" w:hAnsi="黑体" w:eastAsia="黑体"/>
          <w:sz w:val="44"/>
          <w:szCs w:val="44"/>
        </w:rPr>
        <w:t>学期</w:t>
      </w:r>
    </w:p>
    <w:p>
      <w:pPr>
        <w:pStyle w:val="3"/>
        <w:jc w:val="center"/>
      </w:pPr>
    </w:p>
    <w:p>
      <w:pPr>
        <w:pStyle w:val="3"/>
        <w:jc w:val="center"/>
      </w:pPr>
    </w:p>
    <w:p>
      <w:pPr>
        <w:pStyle w:val="3"/>
        <w:tabs>
          <w:tab w:val="left" w:pos="6859"/>
        </w:tabs>
        <w:jc w:val="left"/>
      </w:pPr>
      <w:r>
        <w:tab/>
      </w:r>
    </w:p>
    <w:p>
      <w:pPr>
        <w:pStyle w:val="3"/>
        <w:jc w:val="left"/>
      </w:pPr>
    </w:p>
    <w:p>
      <w:pPr>
        <w:pStyle w:val="3"/>
        <w:jc w:val="left"/>
      </w:pPr>
    </w:p>
    <w:p>
      <w:pPr>
        <w:pStyle w:val="3"/>
        <w:ind w:firstLine="840" w:firstLineChars="300"/>
        <w:jc w:val="left"/>
        <w:rPr>
          <w:u w:val="single"/>
        </w:rPr>
      </w:pPr>
      <w:r>
        <w:rPr>
          <w:rFonts w:hint="eastAsia"/>
        </w:rPr>
        <w:t>“微专业”名称：</w:t>
      </w:r>
      <w:r>
        <w:rPr>
          <w:u w:val="single"/>
        </w:rPr>
        <w:t xml:space="preserve">    </w:t>
      </w:r>
      <w:r>
        <w:rPr>
          <w:rFonts w:hint="eastAsia"/>
          <w:u w:val="single"/>
          <w:lang w:eastAsia="zh-CN"/>
        </w:rPr>
        <w:t>智能</w:t>
      </w:r>
      <w:r>
        <w:rPr>
          <w:rFonts w:hint="eastAsia"/>
          <w:u w:val="single"/>
        </w:rPr>
        <w:t xml:space="preserve">文创产品设计  </w:t>
      </w:r>
      <w:r>
        <w:rPr>
          <w:u w:val="single"/>
        </w:rPr>
        <w:t xml:space="preserve">     </w:t>
      </w:r>
    </w:p>
    <w:p>
      <w:pPr>
        <w:pStyle w:val="3"/>
        <w:ind w:firstLine="1120" w:firstLineChars="400"/>
        <w:jc w:val="left"/>
        <w:rPr>
          <w:u w:val="single"/>
        </w:rPr>
      </w:pPr>
      <w:r>
        <w:rPr>
          <w:rFonts w:hint="eastAsia"/>
        </w:rPr>
        <w:t>课程名称：</w:t>
      </w:r>
      <w:r>
        <w:rPr>
          <w:u w:val="single"/>
        </w:rPr>
        <w:t xml:space="preserve">   </w:t>
      </w:r>
      <w:r>
        <w:rPr>
          <w:rFonts w:hint="eastAsia"/>
          <w:u w:val="single"/>
        </w:rPr>
        <w:t xml:space="preserve">      </w:t>
      </w:r>
      <w:r>
        <w:rPr>
          <w:rFonts w:hint="eastAsia"/>
          <w:u w:val="single"/>
          <w:lang w:val="en-US" w:eastAsia="zh-CN"/>
        </w:rPr>
        <w:t>开源硬件与编程</w:t>
      </w:r>
      <w:r>
        <w:rPr>
          <w:u w:val="single"/>
        </w:rPr>
        <w:t xml:space="preserve">         </w:t>
      </w:r>
    </w:p>
    <w:p>
      <w:pPr>
        <w:pStyle w:val="3"/>
        <w:ind w:firstLine="1120" w:firstLineChars="400"/>
        <w:jc w:val="left"/>
        <w:rPr>
          <w:u w:val="single"/>
        </w:rPr>
      </w:pPr>
      <w:r>
        <w:rPr>
          <w:rFonts w:hint="eastAsia"/>
        </w:rPr>
        <w:t>大纲编写者：</w:t>
      </w:r>
      <w:r>
        <w:rPr>
          <w:u w:val="single"/>
        </w:rPr>
        <w:t xml:space="preserve">    </w:t>
      </w:r>
      <w:r>
        <w:rPr>
          <w:rFonts w:hint="eastAsia"/>
          <w:u w:val="single"/>
        </w:rPr>
        <w:t xml:space="preserve">     </w:t>
      </w:r>
      <w:r>
        <w:rPr>
          <w:rFonts w:hint="eastAsia"/>
          <w:u w:val="single"/>
          <w:lang w:val="en-US" w:eastAsia="zh-CN"/>
        </w:rPr>
        <w:t xml:space="preserve">   </w:t>
      </w:r>
      <w:r>
        <w:rPr>
          <w:rFonts w:hint="eastAsia"/>
          <w:u w:val="single"/>
        </w:rPr>
        <w:t>李敏</w:t>
      </w:r>
      <w:r>
        <w:rPr>
          <w:u w:val="single"/>
        </w:rPr>
        <w:t xml:space="preserve">    </w:t>
      </w:r>
      <w:r>
        <w:rPr>
          <w:rFonts w:hint="eastAsia"/>
          <w:u w:val="single"/>
        </w:rPr>
        <w:t xml:space="preserve">  </w:t>
      </w:r>
      <w:r>
        <w:rPr>
          <w:u w:val="single"/>
        </w:rPr>
        <w:t xml:space="preserve">        </w:t>
      </w:r>
    </w:p>
    <w:p>
      <w:pPr>
        <w:pStyle w:val="3"/>
        <w:ind w:firstLine="1120" w:firstLineChars="400"/>
        <w:jc w:val="left"/>
        <w:rPr>
          <w:u w:val="single"/>
        </w:rPr>
      </w:pPr>
      <w:r>
        <w:rPr>
          <w:rFonts w:hint="eastAsia"/>
        </w:rPr>
        <w:t>大纲审核人：</w:t>
      </w:r>
      <w:r>
        <w:rPr>
          <w:u w:val="single"/>
        </w:rPr>
        <w:t xml:space="preserve">    </w:t>
      </w:r>
      <w:r>
        <w:rPr>
          <w:rFonts w:hint="eastAsia"/>
          <w:u w:val="single"/>
        </w:rPr>
        <w:t xml:space="preserve">   </w:t>
      </w:r>
      <w:r>
        <w:rPr>
          <w:rFonts w:hint="eastAsia"/>
          <w:u w:val="single"/>
          <w:lang w:val="en-US" w:eastAsia="zh-CN"/>
        </w:rPr>
        <w:t xml:space="preserve">    </w:t>
      </w:r>
      <w:r>
        <w:rPr>
          <w:rFonts w:hint="eastAsia"/>
          <w:u w:val="single"/>
        </w:rPr>
        <w:t>邓卫斌</w:t>
      </w:r>
      <w:r>
        <w:rPr>
          <w:u w:val="single"/>
        </w:rPr>
        <w:t xml:space="preserve">             </w:t>
      </w:r>
    </w:p>
    <w:p>
      <w:pPr>
        <w:pStyle w:val="3"/>
        <w:jc w:val="center"/>
        <w:rPr>
          <w:rFonts w:hAnsi="黑体"/>
          <w:sz w:val="24"/>
        </w:rPr>
      </w:pPr>
    </w:p>
    <w:p>
      <w:pPr>
        <w:pStyle w:val="3"/>
        <w:jc w:val="center"/>
        <w:rPr>
          <w:rFonts w:hAnsi="黑体"/>
          <w:sz w:val="24"/>
        </w:rPr>
      </w:pPr>
    </w:p>
    <w:p>
      <w:pPr>
        <w:pStyle w:val="3"/>
        <w:jc w:val="center"/>
        <w:rPr>
          <w:rFonts w:hAnsi="黑体"/>
          <w:sz w:val="24"/>
        </w:rPr>
      </w:pPr>
    </w:p>
    <w:p>
      <w:pPr>
        <w:ind w:firstLine="3534" w:firstLineChars="1100"/>
        <w:rPr>
          <w:rFonts w:ascii="宋体"/>
          <w:b/>
          <w:color w:val="000000"/>
          <w:sz w:val="32"/>
        </w:rPr>
      </w:pPr>
    </w:p>
    <w:p>
      <w:pPr>
        <w:ind w:firstLine="3654" w:firstLineChars="1300"/>
        <w:rPr>
          <w:rFonts w:ascii="宋体" w:hAnsi="宋体"/>
          <w:b/>
          <w:color w:val="000000"/>
          <w:sz w:val="28"/>
          <w:szCs w:val="28"/>
        </w:rPr>
      </w:pPr>
    </w:p>
    <w:p>
      <w:pPr>
        <w:ind w:firstLine="3654" w:firstLineChars="1300"/>
        <w:rPr>
          <w:rFonts w:ascii="宋体"/>
          <w:b/>
          <w:color w:val="000000"/>
          <w:sz w:val="28"/>
          <w:szCs w:val="28"/>
        </w:rPr>
      </w:pPr>
      <w:r>
        <w:rPr>
          <w:rFonts w:hint="eastAsia" w:ascii="宋体" w:hAnsi="宋体"/>
          <w:b/>
          <w:color w:val="000000"/>
          <w:sz w:val="28"/>
          <w:szCs w:val="28"/>
        </w:rPr>
        <w:t>教务处</w:t>
      </w:r>
      <w:r>
        <w:rPr>
          <w:rFonts w:ascii="宋体" w:hAnsi="宋体"/>
          <w:b/>
          <w:color w:val="000000"/>
          <w:sz w:val="28"/>
          <w:szCs w:val="28"/>
        </w:rPr>
        <w:t xml:space="preserve"> </w:t>
      </w:r>
      <w:r>
        <w:rPr>
          <w:rFonts w:hint="eastAsia" w:ascii="宋体" w:hAnsi="宋体"/>
          <w:b/>
          <w:color w:val="000000"/>
          <w:sz w:val="28"/>
          <w:szCs w:val="28"/>
        </w:rPr>
        <w:t>制</w:t>
      </w:r>
    </w:p>
    <w:p>
      <w:pPr>
        <w:jc w:val="center"/>
        <w:rPr>
          <w:rFonts w:ascii="宋体"/>
          <w:b/>
          <w:color w:val="000000"/>
          <w:sz w:val="28"/>
          <w:szCs w:val="28"/>
        </w:rPr>
      </w:pPr>
      <w:r>
        <w:rPr>
          <w:rFonts w:hint="eastAsia" w:ascii="宋体" w:hAnsi="宋体"/>
          <w:b/>
          <w:color w:val="000000"/>
          <w:sz w:val="28"/>
          <w:szCs w:val="28"/>
        </w:rPr>
        <w:t>2020年 3 月</w:t>
      </w:r>
    </w:p>
    <w:p>
      <w:pPr>
        <w:jc w:val="left"/>
        <w:rPr>
          <w:sz w:val="28"/>
        </w:rPr>
      </w:pPr>
      <w:r>
        <w:rPr>
          <w:rFonts w:hint="eastAsia" w:ascii="黑体" w:eastAsia="黑体"/>
          <w:sz w:val="30"/>
        </w:rPr>
        <w:t>一、课程概述</w:t>
      </w:r>
    </w:p>
    <w:p>
      <w:pPr>
        <w:spacing w:line="440" w:lineRule="exact"/>
        <w:ind w:firstLine="560" w:firstLineChars="200"/>
        <w:rPr>
          <w:rFonts w:ascii="宋体" w:hAnsi="宋体"/>
          <w:sz w:val="24"/>
        </w:rPr>
      </w:pPr>
      <w:r>
        <w:rPr>
          <w:rFonts w:ascii="黑体" w:hAnsi="宋体" w:eastAsia="黑体"/>
          <w:sz w:val="28"/>
        </w:rPr>
        <w:t>1.</w:t>
      </w:r>
      <w:r>
        <w:rPr>
          <w:rFonts w:hint="eastAsia" w:ascii="黑体" w:hAnsi="宋体" w:eastAsia="黑体"/>
          <w:sz w:val="28"/>
        </w:rPr>
        <w:t>课程教学目标</w:t>
      </w:r>
      <w:r>
        <w:rPr>
          <w:rFonts w:ascii="宋体" w:hAnsi="宋体"/>
          <w:sz w:val="28"/>
        </w:rPr>
        <w:t>:</w:t>
      </w:r>
      <w:r>
        <w:rPr>
          <w:rFonts w:hint="eastAsia" w:ascii="宋体" w:hAnsi="宋体"/>
          <w:sz w:val="24"/>
        </w:rPr>
        <w:t xml:space="preserve"> </w:t>
      </w:r>
    </w:p>
    <w:p>
      <w:pPr>
        <w:pStyle w:val="8"/>
        <w:spacing w:line="360" w:lineRule="auto"/>
        <w:ind w:firstLine="480" w:firstLineChars="200"/>
        <w:jc w:val="both"/>
        <w:rPr>
          <w:rFonts w:hint="eastAsia"/>
        </w:rPr>
      </w:pPr>
      <w:r>
        <w:t>课程性质：</w:t>
      </w:r>
      <w:r>
        <w:rPr>
          <w:rFonts w:hint="eastAsia"/>
        </w:rPr>
        <w:t>本课程是</w:t>
      </w:r>
      <w:r>
        <w:rPr>
          <w:rFonts w:hint="eastAsia"/>
          <w:lang w:eastAsia="zh-CN"/>
        </w:rPr>
        <w:t>智能</w:t>
      </w:r>
      <w:r>
        <w:rPr>
          <w:rFonts w:hint="eastAsia"/>
        </w:rPr>
        <w:t>文创产品设计专业</w:t>
      </w:r>
      <w:r>
        <w:rPr>
          <w:rFonts w:hint="eastAsia"/>
          <w:sz w:val="24"/>
        </w:rPr>
        <w:t>核心课程</w:t>
      </w:r>
      <w:r>
        <w:rPr>
          <w:sz w:val="24"/>
        </w:rPr>
        <w:t>。</w:t>
      </w:r>
      <w:r>
        <w:rPr>
          <w:rFonts w:hint="eastAsia"/>
          <w:sz w:val="24"/>
        </w:rPr>
        <w:t>课程的主要任务是引导学生进入图形化编程设计的广阔空间、培养学生的逻辑思维能力、抽象能力和基本的计算机程序设计能力, 为智能设计打下编程</w:t>
      </w:r>
      <w:r>
        <w:rPr>
          <w:rFonts w:hint="eastAsia"/>
        </w:rPr>
        <w:t>基础。</w:t>
      </w:r>
    </w:p>
    <w:p>
      <w:pPr>
        <w:pStyle w:val="8"/>
        <w:spacing w:line="360" w:lineRule="auto"/>
        <w:ind w:firstLine="480" w:firstLineChars="200"/>
        <w:jc w:val="both"/>
        <w:rPr>
          <w:rFonts w:hint="eastAsia"/>
          <w:lang w:val="en-US" w:eastAsia="zh-CN"/>
        </w:rPr>
      </w:pPr>
      <w:r>
        <w:rPr>
          <w:rFonts w:hint="eastAsia"/>
        </w:rPr>
        <w:t>初步了解开源编程平台Arduino的软件IDE部分和硬件部分，让学生通过学习编程和硬件开发的基础知识，了解技术为设计带来的可能性，进而提高学生的专业素养、专业水平和实际操作能力，从而产生智能产品与系统的创意并掌握从创意到实现的基本过程。</w:t>
      </w:r>
    </w:p>
    <w:p>
      <w:pPr>
        <w:pStyle w:val="8"/>
        <w:spacing w:line="360" w:lineRule="auto"/>
        <w:ind w:firstLine="480" w:firstLineChars="200"/>
        <w:jc w:val="both"/>
      </w:pPr>
      <w:r>
        <w:t>教学目标：</w:t>
      </w:r>
    </w:p>
    <w:p>
      <w:pPr>
        <w:pStyle w:val="8"/>
        <w:spacing w:line="360" w:lineRule="auto"/>
        <w:ind w:firstLine="480" w:firstLineChars="200"/>
        <w:jc w:val="both"/>
      </w:pPr>
      <w:r>
        <w:rPr>
          <w:rFonts w:hint="eastAsia"/>
        </w:rPr>
        <w:t>1、本课程以图形化编程语言为载体，使学生对计算机程序设计有一个初步的正确的认识，学会阅读用图形化编程语言编写简单应用程序，掌握结构化程序设计的基本方法和用计算机解决实际问题的基本步骤，训练学生的逻辑思维能力，培养其严谨的思维方式和良好的程序设计风格，为进一步学习其它专业基础课程和专业课程打下良好的基础</w:t>
      </w:r>
    </w:p>
    <w:p>
      <w:pPr>
        <w:pStyle w:val="8"/>
        <w:spacing w:line="360" w:lineRule="auto"/>
        <w:ind w:firstLine="480" w:firstLineChars="200"/>
        <w:jc w:val="both"/>
      </w:pPr>
      <w:r>
        <w:rPr>
          <w:rFonts w:hint="eastAsia"/>
        </w:rPr>
        <w:t>2、掌握图形化编程语言的设计原理与运行环境，初步了解运行一个图形化编程语言程序的过程</w:t>
      </w:r>
    </w:p>
    <w:p>
      <w:pPr>
        <w:pStyle w:val="8"/>
        <w:spacing w:line="360" w:lineRule="auto"/>
        <w:ind w:firstLine="480" w:firstLineChars="200"/>
        <w:jc w:val="both"/>
      </w:pPr>
      <w:r>
        <w:rPr>
          <w:rFonts w:hint="eastAsia"/>
        </w:rPr>
        <w:t>3、</w:t>
      </w:r>
      <w:r>
        <w:t>掌握</w:t>
      </w:r>
      <w:r>
        <w:rPr>
          <w:rFonts w:hint="eastAsia"/>
        </w:rPr>
        <w:t>数据输入输出函数的使用，并能够编写简单的顺序结构程序。掌握关系运算符和关系表达式、逻辑运算符和逻辑表达式、条件运算符和条件表达式的使用方法。</w:t>
      </w:r>
    </w:p>
    <w:p>
      <w:pPr>
        <w:pStyle w:val="8"/>
        <w:spacing w:line="360" w:lineRule="auto"/>
        <w:ind w:firstLine="480" w:firstLineChars="200"/>
        <w:jc w:val="both"/>
        <w:rPr>
          <w:rFonts w:hint="eastAsia"/>
        </w:rPr>
      </w:pPr>
      <w:r>
        <w:rPr>
          <w:rFonts w:hint="eastAsia"/>
        </w:rPr>
        <w:t>4、培养自主学习能力。</w:t>
      </w:r>
    </w:p>
    <w:p>
      <w:pPr>
        <w:pStyle w:val="8"/>
        <w:spacing w:line="360" w:lineRule="auto"/>
      </w:pPr>
    </w:p>
    <w:p>
      <w:pPr>
        <w:spacing w:line="440" w:lineRule="exact"/>
        <w:ind w:firstLine="560" w:firstLineChars="200"/>
        <w:rPr>
          <w:rFonts w:ascii="宋体" w:hAnsi="宋体"/>
          <w:sz w:val="24"/>
        </w:rPr>
      </w:pPr>
      <w:r>
        <w:rPr>
          <w:rFonts w:ascii="黑体" w:hAnsi="宋体" w:eastAsia="黑体"/>
          <w:sz w:val="28"/>
        </w:rPr>
        <w:t>3.</w:t>
      </w:r>
      <w:r>
        <w:rPr>
          <w:rFonts w:hint="eastAsia" w:ascii="黑体" w:hAnsi="宋体" w:eastAsia="黑体"/>
          <w:sz w:val="28"/>
        </w:rPr>
        <w:t>课程授课对象</w:t>
      </w:r>
      <w:r>
        <w:rPr>
          <w:rFonts w:ascii="宋体" w:hAnsi="宋体"/>
          <w:sz w:val="28"/>
        </w:rPr>
        <w:t>:</w:t>
      </w:r>
      <w:r>
        <w:rPr>
          <w:rFonts w:hint="eastAsia" w:ascii="宋体" w:hAnsi="宋体"/>
          <w:sz w:val="24"/>
        </w:rPr>
        <w:t xml:space="preserve"> </w:t>
      </w:r>
      <w:r>
        <w:rPr>
          <w:rFonts w:hint="eastAsia"/>
          <w:sz w:val="24"/>
        </w:rPr>
        <w:t>爱好文化与设计的相关专业学生,大学2,3年级学生。</w:t>
      </w:r>
    </w:p>
    <w:p>
      <w:pPr>
        <w:spacing w:line="440" w:lineRule="exact"/>
        <w:ind w:firstLine="560" w:firstLineChars="200"/>
        <w:rPr>
          <w:rFonts w:ascii="宋体" w:hAnsi="宋体"/>
          <w:sz w:val="28"/>
        </w:rPr>
      </w:pPr>
      <w:r>
        <w:rPr>
          <w:rFonts w:ascii="黑体" w:hAnsi="宋体" w:eastAsia="黑体"/>
          <w:sz w:val="28"/>
        </w:rPr>
        <w:t>4.</w:t>
      </w:r>
      <w:r>
        <w:rPr>
          <w:rFonts w:hint="eastAsia" w:ascii="黑体" w:hAnsi="宋体" w:eastAsia="黑体"/>
          <w:sz w:val="28"/>
        </w:rPr>
        <w:t>课程总学时要求</w:t>
      </w:r>
      <w:r>
        <w:rPr>
          <w:rFonts w:ascii="黑体" w:hAnsi="宋体" w:eastAsia="黑体"/>
          <w:sz w:val="28"/>
        </w:rPr>
        <w:t>:</w:t>
      </w:r>
      <w:r>
        <w:rPr>
          <w:rFonts w:hint="eastAsia" w:ascii="宋体" w:hAnsi="宋体"/>
          <w:sz w:val="28"/>
        </w:rPr>
        <w:t xml:space="preserve"> </w:t>
      </w:r>
      <w:r>
        <w:rPr>
          <w:sz w:val="24"/>
        </w:rPr>
        <w:t>总 学 时：</w:t>
      </w:r>
      <w:r>
        <w:rPr>
          <w:rFonts w:hint="eastAsia"/>
          <w:sz w:val="24"/>
          <w:lang w:val="en-US" w:eastAsia="zh-CN"/>
        </w:rPr>
        <w:t>36</w:t>
      </w:r>
      <w:r>
        <w:rPr>
          <w:sz w:val="24"/>
        </w:rPr>
        <w:t>学时</w:t>
      </w:r>
      <w:r>
        <w:rPr>
          <w:rFonts w:hint="eastAsia"/>
          <w:sz w:val="24"/>
        </w:rPr>
        <w:t>，</w:t>
      </w:r>
      <w:r>
        <w:rPr>
          <w:rFonts w:hint="eastAsia"/>
          <w:sz w:val="24"/>
          <w:lang w:eastAsia="zh-CN"/>
        </w:rPr>
        <w:t>计划</w:t>
      </w:r>
      <w:r>
        <w:rPr>
          <w:rFonts w:hint="eastAsia"/>
          <w:sz w:val="24"/>
          <w:lang w:val="en-US" w:eastAsia="zh-CN"/>
        </w:rPr>
        <w:t>1学期</w:t>
      </w:r>
      <w:r>
        <w:rPr>
          <w:rFonts w:hint="eastAsia"/>
          <w:sz w:val="24"/>
        </w:rPr>
        <w:t>内完成。</w:t>
      </w:r>
      <w:r>
        <w:rPr>
          <w:sz w:val="24"/>
        </w:rPr>
        <w:t>（理论</w:t>
      </w:r>
      <w:r>
        <w:rPr>
          <w:rFonts w:hint="eastAsia"/>
          <w:sz w:val="24"/>
          <w:lang w:val="en-US" w:eastAsia="zh-CN"/>
        </w:rPr>
        <w:t>18</w:t>
      </w:r>
      <w:r>
        <w:rPr>
          <w:sz w:val="24"/>
        </w:rPr>
        <w:t>学时，实验</w:t>
      </w:r>
      <w:r>
        <w:rPr>
          <w:rFonts w:hint="eastAsia"/>
          <w:sz w:val="24"/>
          <w:lang w:val="en-US" w:eastAsia="zh-CN"/>
        </w:rPr>
        <w:t>18</w:t>
      </w:r>
      <w:r>
        <w:rPr>
          <w:sz w:val="24"/>
        </w:rPr>
        <w:t>学时）</w:t>
      </w:r>
    </w:p>
    <w:p>
      <w:pPr>
        <w:spacing w:line="440" w:lineRule="exact"/>
        <w:ind w:firstLine="560" w:firstLineChars="200"/>
        <w:rPr>
          <w:rFonts w:hint="eastAsia"/>
          <w:sz w:val="24"/>
        </w:rPr>
      </w:pPr>
      <w:r>
        <w:rPr>
          <w:rFonts w:ascii="黑体" w:hAnsi="宋体" w:eastAsia="黑体"/>
          <w:sz w:val="28"/>
        </w:rPr>
        <w:t>5.</w:t>
      </w:r>
      <w:r>
        <w:rPr>
          <w:rFonts w:hint="eastAsia" w:ascii="黑体" w:hAnsi="宋体" w:eastAsia="黑体"/>
          <w:sz w:val="28"/>
        </w:rPr>
        <w:t>本课程与其他课程的联系与分工</w:t>
      </w:r>
      <w:r>
        <w:rPr>
          <w:rFonts w:ascii="宋体" w:hAnsi="宋体"/>
          <w:sz w:val="28"/>
        </w:rPr>
        <w:t>:</w:t>
      </w:r>
      <w:r>
        <w:rPr>
          <w:rFonts w:hint="eastAsia" w:ascii="宋体" w:hAnsi="宋体"/>
          <w:sz w:val="24"/>
        </w:rPr>
        <w:t xml:space="preserve"> </w:t>
      </w:r>
      <w:r>
        <w:rPr>
          <w:sz w:val="24"/>
        </w:rPr>
        <w:t>先修课程：</w:t>
      </w:r>
      <w:r>
        <w:rPr>
          <w:rFonts w:hint="eastAsia"/>
          <w:sz w:val="24"/>
        </w:rPr>
        <w:t>设计表达(培养设计表达能力)、形态构建（培养形态构成能力）、</w:t>
      </w:r>
      <w:r>
        <w:rPr>
          <w:rFonts w:hint="eastAsia"/>
          <w:sz w:val="24"/>
          <w:lang w:eastAsia="zh-CN"/>
        </w:rPr>
        <w:t>创意思维（</w:t>
      </w:r>
      <w:r>
        <w:rPr>
          <w:rFonts w:hint="eastAsia"/>
          <w:sz w:val="24"/>
        </w:rPr>
        <w:t>培养学生创新</w:t>
      </w:r>
      <w:r>
        <w:rPr>
          <w:rFonts w:hint="eastAsia"/>
          <w:sz w:val="24"/>
          <w:lang w:eastAsia="zh-CN"/>
        </w:rPr>
        <w:t>能力）、材料与工艺（培养</w:t>
      </w:r>
      <w:r>
        <w:rPr>
          <w:rFonts w:hint="eastAsia"/>
          <w:sz w:val="24"/>
        </w:rPr>
        <w:t>材料</w:t>
      </w:r>
      <w:r>
        <w:rPr>
          <w:rFonts w:hint="eastAsia"/>
          <w:sz w:val="24"/>
          <w:lang w:eastAsia="zh-CN"/>
        </w:rPr>
        <w:t>与工艺的制作</w:t>
      </w:r>
      <w:r>
        <w:rPr>
          <w:rFonts w:hint="eastAsia"/>
          <w:sz w:val="24"/>
        </w:rPr>
        <w:t>能力</w:t>
      </w:r>
      <w:r>
        <w:rPr>
          <w:rFonts w:hint="eastAsia"/>
          <w:sz w:val="24"/>
          <w:lang w:eastAsia="zh-CN"/>
        </w:rPr>
        <w:t>），本课程在前述课程对学生各项能力培养的基础上，培养学生综合运用设计基础进行实践的能力，</w:t>
      </w:r>
      <w:r>
        <w:rPr>
          <w:rFonts w:hint="eastAsia"/>
          <w:sz w:val="24"/>
        </w:rPr>
        <w:t>后续运用于后续的</w:t>
      </w:r>
      <w:r>
        <w:rPr>
          <w:rFonts w:hint="eastAsia"/>
          <w:sz w:val="24"/>
          <w:lang w:eastAsia="zh-CN"/>
        </w:rPr>
        <w:t>文创产品时尚设计、文化与产品创新</w:t>
      </w:r>
      <w:r>
        <w:rPr>
          <w:rFonts w:hint="eastAsia"/>
          <w:sz w:val="24"/>
        </w:rPr>
        <w:t>设计</w:t>
      </w:r>
      <w:r>
        <w:rPr>
          <w:rFonts w:hint="eastAsia"/>
          <w:sz w:val="24"/>
          <w:lang w:eastAsia="zh-CN"/>
        </w:rPr>
        <w:t>课程</w:t>
      </w:r>
      <w:r>
        <w:rPr>
          <w:rFonts w:hint="eastAsia"/>
          <w:sz w:val="24"/>
        </w:rPr>
        <w:t>。</w:t>
      </w:r>
      <w:bookmarkStart w:id="0" w:name="_GoBack"/>
      <w:bookmarkEnd w:id="0"/>
    </w:p>
    <w:p>
      <w:pPr>
        <w:widowControl/>
        <w:jc w:val="left"/>
        <w:rPr>
          <w:rFonts w:hint="eastAsia" w:ascii="黑体" w:hAnsi="宋体" w:eastAsia="黑体"/>
          <w:sz w:val="30"/>
          <w:lang w:eastAsia="zh-CN"/>
        </w:rPr>
      </w:pPr>
      <w:r>
        <w:rPr>
          <w:rFonts w:hint="eastAsia" w:ascii="黑体" w:hAnsi="宋体" w:eastAsia="黑体"/>
          <w:sz w:val="30"/>
          <w:lang w:eastAsia="zh-CN"/>
        </w:rPr>
        <w:drawing>
          <wp:inline distT="0" distB="0" distL="114300" distR="114300">
            <wp:extent cx="5267325" cy="2752090"/>
            <wp:effectExtent l="0" t="0" r="9525" b="0"/>
            <wp:docPr id="1" name="图片 1" descr="插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插图"/>
                    <pic:cNvPicPr>
                      <a:picLocks noChangeAspect="1"/>
                    </pic:cNvPicPr>
                  </pic:nvPicPr>
                  <pic:blipFill>
                    <a:blip r:embed="rId5"/>
                    <a:stretch>
                      <a:fillRect/>
                    </a:stretch>
                  </pic:blipFill>
                  <pic:spPr>
                    <a:xfrm>
                      <a:off x="0" y="0"/>
                      <a:ext cx="5267325" cy="2752090"/>
                    </a:xfrm>
                    <a:prstGeom prst="rect">
                      <a:avLst/>
                    </a:prstGeom>
                  </pic:spPr>
                </pic:pic>
              </a:graphicData>
            </a:graphic>
          </wp:inline>
        </w:drawing>
      </w:r>
    </w:p>
    <w:p>
      <w:pPr>
        <w:spacing w:line="440" w:lineRule="exact"/>
        <w:rPr>
          <w:rFonts w:ascii="黑体" w:hAnsi="宋体" w:eastAsia="黑体"/>
          <w:sz w:val="30"/>
        </w:rPr>
      </w:pPr>
      <w:r>
        <w:rPr>
          <w:rFonts w:hint="eastAsia" w:ascii="黑体" w:hAnsi="宋体" w:eastAsia="黑体"/>
          <w:sz w:val="30"/>
        </w:rPr>
        <w:t>二、课程内容</w:t>
      </w:r>
    </w:p>
    <w:p>
      <w:pPr>
        <w:pStyle w:val="7"/>
        <w:spacing w:line="440" w:lineRule="exact"/>
        <w:ind w:firstLine="560" w:firstLineChars="200"/>
      </w:pPr>
      <w:r>
        <w:rPr>
          <w:rFonts w:ascii="黑体" w:hAnsi="宋体" w:eastAsia="黑体"/>
          <w:sz w:val="28"/>
        </w:rPr>
        <w:t>1.</w:t>
      </w:r>
      <w:r>
        <w:rPr>
          <w:rFonts w:hint="eastAsia" w:ascii="黑体" w:eastAsia="黑体"/>
          <w:sz w:val="28"/>
        </w:rPr>
        <w:t>课程内容</w:t>
      </w:r>
      <w:r>
        <w:rPr>
          <w:rFonts w:hint="eastAsia"/>
          <w:sz w:val="28"/>
        </w:rPr>
        <w:t>：</w:t>
      </w:r>
      <w:r>
        <w:rPr>
          <w:rFonts w:hint="eastAsia"/>
        </w:rPr>
        <w:t>课程教学采用线上教学与线下教学相结合的方式。</w:t>
      </w:r>
    </w:p>
    <w:p>
      <w:pPr>
        <w:adjustRightInd w:val="0"/>
        <w:snapToGrid w:val="0"/>
        <w:spacing w:line="300" w:lineRule="auto"/>
        <w:ind w:firstLine="360" w:firstLineChars="150"/>
        <w:rPr>
          <w:sz w:val="24"/>
        </w:rPr>
      </w:pPr>
      <w:r>
        <w:rPr>
          <w:sz w:val="24"/>
        </w:rPr>
        <w:t>1</w:t>
      </w:r>
      <w:r>
        <w:rPr>
          <w:rFonts w:hint="eastAsia"/>
          <w:sz w:val="24"/>
        </w:rPr>
        <w:t>．1</w:t>
      </w:r>
      <w:r>
        <w:rPr>
          <w:sz w:val="24"/>
        </w:rPr>
        <w:t>理论教学安排</w:t>
      </w:r>
    </w:p>
    <w:tbl>
      <w:tblPr>
        <w:tblStyle w:val="11"/>
        <w:tblpPr w:leftFromText="180" w:rightFromText="180" w:vertAnchor="text" w:horzAnchor="page" w:tblpX="1743" w:tblpY="428"/>
        <w:tblOverlap w:val="never"/>
        <w:tblW w:w="91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
        <w:gridCol w:w="791"/>
        <w:gridCol w:w="3482"/>
        <w:gridCol w:w="1105"/>
        <w:gridCol w:w="1232"/>
        <w:gridCol w:w="890"/>
        <w:gridCol w:w="724"/>
        <w:gridCol w:w="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22" w:type="dxa"/>
            <w:vMerge w:val="restart"/>
            <w:vAlign w:val="center"/>
          </w:tcPr>
          <w:p>
            <w:pPr>
              <w:adjustRightInd w:val="0"/>
              <w:snapToGrid w:val="0"/>
              <w:spacing w:line="300" w:lineRule="auto"/>
              <w:jc w:val="center"/>
              <w:rPr>
                <w:szCs w:val="21"/>
              </w:rPr>
            </w:pPr>
            <w:r>
              <w:rPr>
                <w:sz w:val="24"/>
              </w:rPr>
              <w:t>序号</w:t>
            </w:r>
          </w:p>
        </w:tc>
        <w:tc>
          <w:tcPr>
            <w:tcW w:w="791" w:type="dxa"/>
            <w:vMerge w:val="restart"/>
            <w:vAlign w:val="center"/>
          </w:tcPr>
          <w:p>
            <w:pPr>
              <w:adjustRightInd w:val="0"/>
              <w:snapToGrid w:val="0"/>
              <w:spacing w:line="300" w:lineRule="auto"/>
              <w:ind w:left="-155" w:leftChars="-74" w:right="-107" w:rightChars="-51"/>
              <w:jc w:val="center"/>
              <w:rPr>
                <w:sz w:val="24"/>
              </w:rPr>
            </w:pPr>
            <w:r>
              <w:rPr>
                <w:sz w:val="24"/>
              </w:rPr>
              <w:t>章节或</w:t>
            </w:r>
          </w:p>
          <w:p>
            <w:pPr>
              <w:adjustRightInd w:val="0"/>
              <w:snapToGrid w:val="0"/>
              <w:spacing w:line="300" w:lineRule="auto"/>
              <w:ind w:left="-155" w:leftChars="-74" w:right="-107" w:rightChars="-51"/>
              <w:jc w:val="center"/>
              <w:rPr>
                <w:sz w:val="24"/>
              </w:rPr>
            </w:pPr>
            <w:r>
              <w:rPr>
                <w:sz w:val="24"/>
              </w:rPr>
              <w:t>知识模块</w:t>
            </w:r>
          </w:p>
        </w:tc>
        <w:tc>
          <w:tcPr>
            <w:tcW w:w="3482" w:type="dxa"/>
            <w:vMerge w:val="restart"/>
            <w:vAlign w:val="center"/>
          </w:tcPr>
          <w:p>
            <w:pPr>
              <w:adjustRightInd w:val="0"/>
              <w:snapToGrid w:val="0"/>
              <w:spacing w:line="300" w:lineRule="auto"/>
              <w:jc w:val="center"/>
              <w:rPr>
                <w:sz w:val="24"/>
              </w:rPr>
            </w:pPr>
            <w:r>
              <w:rPr>
                <w:sz w:val="24"/>
              </w:rPr>
              <w:t>教学内容</w:t>
            </w:r>
          </w:p>
        </w:tc>
        <w:tc>
          <w:tcPr>
            <w:tcW w:w="1105" w:type="dxa"/>
            <w:vMerge w:val="restart"/>
            <w:vAlign w:val="center"/>
          </w:tcPr>
          <w:p>
            <w:pPr>
              <w:adjustRightInd w:val="0"/>
              <w:snapToGrid w:val="0"/>
              <w:spacing w:line="300" w:lineRule="auto"/>
              <w:jc w:val="center"/>
              <w:rPr>
                <w:sz w:val="24"/>
              </w:rPr>
            </w:pPr>
            <w:r>
              <w:rPr>
                <w:sz w:val="24"/>
              </w:rPr>
              <w:t>教学</w:t>
            </w:r>
          </w:p>
          <w:p>
            <w:pPr>
              <w:adjustRightInd w:val="0"/>
              <w:snapToGrid w:val="0"/>
              <w:spacing w:line="300" w:lineRule="auto"/>
              <w:jc w:val="center"/>
              <w:rPr>
                <w:sz w:val="24"/>
              </w:rPr>
            </w:pPr>
            <w:r>
              <w:rPr>
                <w:sz w:val="24"/>
              </w:rPr>
              <w:t>组织</w:t>
            </w:r>
          </w:p>
        </w:tc>
        <w:tc>
          <w:tcPr>
            <w:tcW w:w="1232" w:type="dxa"/>
            <w:vMerge w:val="restart"/>
            <w:vAlign w:val="center"/>
          </w:tcPr>
          <w:p>
            <w:pPr>
              <w:adjustRightInd w:val="0"/>
              <w:snapToGrid w:val="0"/>
              <w:spacing w:line="300" w:lineRule="auto"/>
              <w:jc w:val="center"/>
              <w:rPr>
                <w:sz w:val="24"/>
              </w:rPr>
            </w:pPr>
            <w:r>
              <w:rPr>
                <w:sz w:val="24"/>
              </w:rPr>
              <w:t>能力培养</w:t>
            </w:r>
          </w:p>
          <w:p>
            <w:pPr>
              <w:adjustRightInd w:val="0"/>
              <w:snapToGrid w:val="0"/>
              <w:spacing w:line="300" w:lineRule="auto"/>
              <w:jc w:val="center"/>
              <w:rPr>
                <w:sz w:val="24"/>
              </w:rPr>
            </w:pPr>
            <w:r>
              <w:rPr>
                <w:sz w:val="24"/>
              </w:rPr>
              <w:t>教学要求</w:t>
            </w:r>
          </w:p>
        </w:tc>
        <w:tc>
          <w:tcPr>
            <w:tcW w:w="2149" w:type="dxa"/>
            <w:gridSpan w:val="3"/>
            <w:vAlign w:val="center"/>
          </w:tcPr>
          <w:p>
            <w:pPr>
              <w:adjustRightInd w:val="0"/>
              <w:snapToGrid w:val="0"/>
              <w:spacing w:line="300" w:lineRule="auto"/>
              <w:jc w:val="center"/>
              <w:rPr>
                <w:sz w:val="24"/>
              </w:rPr>
            </w:pPr>
            <w:r>
              <w:rPr>
                <w:sz w:val="24"/>
              </w:rPr>
              <w:t>学生任务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22" w:type="dxa"/>
            <w:vMerge w:val="continue"/>
            <w:vAlign w:val="center"/>
          </w:tcPr>
          <w:p>
            <w:pPr>
              <w:adjustRightInd w:val="0"/>
              <w:snapToGrid w:val="0"/>
              <w:spacing w:line="300" w:lineRule="auto"/>
              <w:jc w:val="center"/>
              <w:rPr>
                <w:sz w:val="24"/>
              </w:rPr>
            </w:pPr>
          </w:p>
        </w:tc>
        <w:tc>
          <w:tcPr>
            <w:tcW w:w="791" w:type="dxa"/>
            <w:vMerge w:val="continue"/>
            <w:vAlign w:val="center"/>
          </w:tcPr>
          <w:p>
            <w:pPr>
              <w:adjustRightInd w:val="0"/>
              <w:snapToGrid w:val="0"/>
              <w:spacing w:line="300" w:lineRule="auto"/>
              <w:jc w:val="center"/>
              <w:rPr>
                <w:sz w:val="24"/>
              </w:rPr>
            </w:pPr>
          </w:p>
        </w:tc>
        <w:tc>
          <w:tcPr>
            <w:tcW w:w="3482" w:type="dxa"/>
            <w:vMerge w:val="continue"/>
            <w:vAlign w:val="center"/>
          </w:tcPr>
          <w:p>
            <w:pPr>
              <w:adjustRightInd w:val="0"/>
              <w:snapToGrid w:val="0"/>
              <w:spacing w:line="300" w:lineRule="auto"/>
              <w:jc w:val="center"/>
              <w:rPr>
                <w:sz w:val="24"/>
              </w:rPr>
            </w:pPr>
          </w:p>
        </w:tc>
        <w:tc>
          <w:tcPr>
            <w:tcW w:w="1105" w:type="dxa"/>
            <w:vMerge w:val="continue"/>
            <w:vAlign w:val="center"/>
          </w:tcPr>
          <w:p>
            <w:pPr>
              <w:adjustRightInd w:val="0"/>
              <w:snapToGrid w:val="0"/>
              <w:spacing w:line="300" w:lineRule="auto"/>
              <w:jc w:val="center"/>
              <w:rPr>
                <w:sz w:val="24"/>
              </w:rPr>
            </w:pPr>
          </w:p>
        </w:tc>
        <w:tc>
          <w:tcPr>
            <w:tcW w:w="1232" w:type="dxa"/>
            <w:vMerge w:val="continue"/>
            <w:vAlign w:val="center"/>
          </w:tcPr>
          <w:p>
            <w:pPr>
              <w:adjustRightInd w:val="0"/>
              <w:snapToGrid w:val="0"/>
              <w:spacing w:line="300" w:lineRule="auto"/>
              <w:jc w:val="center"/>
              <w:rPr>
                <w:sz w:val="24"/>
              </w:rPr>
            </w:pPr>
          </w:p>
        </w:tc>
        <w:tc>
          <w:tcPr>
            <w:tcW w:w="890" w:type="dxa"/>
            <w:vAlign w:val="center"/>
          </w:tcPr>
          <w:p>
            <w:pPr>
              <w:adjustRightInd w:val="0"/>
              <w:snapToGrid w:val="0"/>
              <w:spacing w:line="300" w:lineRule="auto"/>
              <w:jc w:val="center"/>
              <w:rPr>
                <w:sz w:val="24"/>
              </w:rPr>
            </w:pPr>
            <w:r>
              <w:rPr>
                <w:sz w:val="24"/>
              </w:rPr>
              <w:t>作业</w:t>
            </w:r>
          </w:p>
          <w:p>
            <w:pPr>
              <w:adjustRightInd w:val="0"/>
              <w:snapToGrid w:val="0"/>
              <w:spacing w:line="300" w:lineRule="auto"/>
              <w:jc w:val="center"/>
              <w:rPr>
                <w:sz w:val="24"/>
              </w:rPr>
            </w:pPr>
            <w:r>
              <w:rPr>
                <w:sz w:val="24"/>
              </w:rPr>
              <w:t>要求</w:t>
            </w:r>
          </w:p>
        </w:tc>
        <w:tc>
          <w:tcPr>
            <w:tcW w:w="724" w:type="dxa"/>
            <w:vAlign w:val="center"/>
          </w:tcPr>
          <w:p>
            <w:pPr>
              <w:adjustRightInd w:val="0"/>
              <w:snapToGrid w:val="0"/>
              <w:spacing w:line="300" w:lineRule="auto"/>
              <w:jc w:val="center"/>
              <w:rPr>
                <w:sz w:val="24"/>
              </w:rPr>
            </w:pPr>
            <w:r>
              <w:rPr>
                <w:sz w:val="24"/>
              </w:rPr>
              <w:t>自学</w:t>
            </w:r>
          </w:p>
          <w:p>
            <w:pPr>
              <w:adjustRightInd w:val="0"/>
              <w:snapToGrid w:val="0"/>
              <w:spacing w:line="300" w:lineRule="auto"/>
              <w:jc w:val="center"/>
              <w:rPr>
                <w:sz w:val="24"/>
              </w:rPr>
            </w:pPr>
            <w:r>
              <w:rPr>
                <w:sz w:val="24"/>
              </w:rPr>
              <w:t>要求</w:t>
            </w:r>
          </w:p>
        </w:tc>
        <w:tc>
          <w:tcPr>
            <w:tcW w:w="535" w:type="dxa"/>
            <w:vAlign w:val="center"/>
          </w:tcPr>
          <w:p>
            <w:pPr>
              <w:adjustRightInd w:val="0"/>
              <w:snapToGrid w:val="0"/>
              <w:spacing w:line="300" w:lineRule="auto"/>
              <w:jc w:val="center"/>
              <w:rPr>
                <w:sz w:val="24"/>
              </w:rPr>
            </w:pPr>
            <w:r>
              <w:rPr>
                <w:sz w:val="24"/>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0" w:hRule="atLeast"/>
        </w:trPr>
        <w:tc>
          <w:tcPr>
            <w:tcW w:w="422" w:type="dxa"/>
            <w:vMerge w:val="restart"/>
            <w:vAlign w:val="center"/>
          </w:tcPr>
          <w:p>
            <w:pPr>
              <w:adjustRightInd w:val="0"/>
              <w:snapToGrid w:val="0"/>
              <w:spacing w:line="300" w:lineRule="auto"/>
              <w:jc w:val="center"/>
              <w:rPr>
                <w:rFonts w:eastAsia="黑体"/>
                <w:sz w:val="24"/>
              </w:rPr>
            </w:pPr>
            <w:r>
              <w:rPr>
                <w:rFonts w:eastAsia="黑体"/>
                <w:sz w:val="24"/>
              </w:rPr>
              <w:t>1</w:t>
            </w:r>
          </w:p>
        </w:tc>
        <w:tc>
          <w:tcPr>
            <w:tcW w:w="791" w:type="dxa"/>
            <w:vMerge w:val="restart"/>
            <w:vAlign w:val="center"/>
          </w:tcPr>
          <w:p>
            <w:pPr>
              <w:adjustRightInd w:val="0"/>
              <w:snapToGrid w:val="0"/>
              <w:spacing w:line="300" w:lineRule="auto"/>
              <w:rPr>
                <w:szCs w:val="21"/>
              </w:rPr>
            </w:pPr>
            <w:r>
              <w:rPr>
                <w:rFonts w:hint="eastAsia" w:ascii="ˎ̥" w:hAnsi="ˎ̥" w:cs="宋体"/>
                <w:b/>
                <w:bCs/>
                <w:kern w:val="0"/>
                <w:sz w:val="18"/>
              </w:rPr>
              <w:t>第1章 初识Arduino</w:t>
            </w:r>
            <w:r>
              <w:rPr>
                <w:rFonts w:ascii="ˎ̥" w:hAnsi="ˎ̥" w:cs="宋体"/>
                <w:b/>
                <w:bCs/>
                <w:kern w:val="0"/>
                <w:sz w:val="18"/>
              </w:rPr>
              <w:t xml:space="preserve"> </w:t>
            </w:r>
          </w:p>
        </w:tc>
        <w:tc>
          <w:tcPr>
            <w:tcW w:w="3482" w:type="dxa"/>
            <w:vAlign w:val="center"/>
          </w:tcPr>
          <w:p>
            <w:pPr>
              <w:adjustRightInd w:val="0"/>
              <w:snapToGrid w:val="0"/>
              <w:ind w:left="0" w:leftChars="-150" w:hanging="315" w:hangingChars="150"/>
              <w:jc w:val="both"/>
              <w:rPr>
                <w:szCs w:val="21"/>
              </w:rPr>
            </w:pPr>
            <w:r>
              <w:rPr>
                <w:szCs w:val="21"/>
              </w:rPr>
              <w:t>本 本课程的性质、教学目标、主要内容及学习要求</w:t>
            </w:r>
          </w:p>
        </w:tc>
        <w:tc>
          <w:tcPr>
            <w:tcW w:w="1105" w:type="dxa"/>
            <w:vMerge w:val="restart"/>
            <w:vAlign w:val="center"/>
          </w:tcPr>
          <w:p>
            <w:pPr>
              <w:adjustRightInd w:val="0"/>
              <w:snapToGrid w:val="0"/>
              <w:rPr>
                <w:szCs w:val="21"/>
              </w:rPr>
            </w:pPr>
            <w:r>
              <w:rPr>
                <w:szCs w:val="21"/>
              </w:rPr>
              <w:t>以</w:t>
            </w:r>
            <w:r>
              <w:rPr>
                <w:rFonts w:hint="eastAsia"/>
                <w:szCs w:val="21"/>
              </w:rPr>
              <w:t>多媒体</w:t>
            </w:r>
            <w:r>
              <w:rPr>
                <w:szCs w:val="21"/>
              </w:rPr>
              <w:t>资料介绍本课程的应用领域、发展现状和发展趋势。重点围绕</w:t>
            </w:r>
            <w:r>
              <w:rPr>
                <w:rFonts w:hint="eastAsia"/>
                <w:szCs w:val="21"/>
              </w:rPr>
              <w:t>创意</w:t>
            </w:r>
            <w:r>
              <w:rPr>
                <w:szCs w:val="21"/>
              </w:rPr>
              <w:t>激发学生兴趣。</w:t>
            </w:r>
          </w:p>
        </w:tc>
        <w:tc>
          <w:tcPr>
            <w:tcW w:w="1232" w:type="dxa"/>
            <w:vMerge w:val="restart"/>
            <w:vAlign w:val="center"/>
          </w:tcPr>
          <w:p>
            <w:pPr>
              <w:adjustRightInd w:val="0"/>
              <w:snapToGrid w:val="0"/>
              <w:rPr>
                <w:szCs w:val="21"/>
              </w:rPr>
            </w:pPr>
            <w:r>
              <w:rPr>
                <w:szCs w:val="21"/>
              </w:rPr>
              <w:t>培养学生</w:t>
            </w:r>
            <w:r>
              <w:rPr>
                <w:rFonts w:hint="eastAsia"/>
                <w:szCs w:val="21"/>
              </w:rPr>
              <w:t>对编程重要性的理解,理解创意与技艺的区别</w:t>
            </w:r>
            <w:r>
              <w:rPr>
                <w:szCs w:val="21"/>
              </w:rPr>
              <w:t>。</w:t>
            </w:r>
          </w:p>
        </w:tc>
        <w:tc>
          <w:tcPr>
            <w:tcW w:w="890" w:type="dxa"/>
            <w:vMerge w:val="restart"/>
            <w:vAlign w:val="center"/>
          </w:tcPr>
          <w:p>
            <w:pPr>
              <w:adjustRightInd w:val="0"/>
              <w:snapToGrid w:val="0"/>
              <w:rPr>
                <w:rFonts w:eastAsia="黑体"/>
                <w:i/>
                <w:sz w:val="24"/>
              </w:rPr>
            </w:pPr>
            <w:r>
              <w:rPr>
                <w:szCs w:val="21"/>
              </w:rPr>
              <w:t>在</w:t>
            </w:r>
            <w:r>
              <w:rPr>
                <w:rFonts w:hint="eastAsia"/>
                <w:szCs w:val="21"/>
              </w:rPr>
              <w:t>网上课程</w:t>
            </w:r>
            <w:r>
              <w:rPr>
                <w:szCs w:val="21"/>
              </w:rPr>
              <w:t>中选择其中</w:t>
            </w:r>
            <w:r>
              <w:rPr>
                <w:rFonts w:hint="eastAsia"/>
                <w:szCs w:val="21"/>
              </w:rPr>
              <w:t>1</w:t>
            </w:r>
            <w:r>
              <w:rPr>
                <w:szCs w:val="21"/>
              </w:rPr>
              <w:t>~</w:t>
            </w:r>
            <w:r>
              <w:rPr>
                <w:rFonts w:hint="eastAsia"/>
                <w:szCs w:val="21"/>
              </w:rPr>
              <w:t>2</w:t>
            </w:r>
            <w:r>
              <w:rPr>
                <w:szCs w:val="21"/>
              </w:rPr>
              <w:t>个小题为书面作业。</w:t>
            </w:r>
          </w:p>
        </w:tc>
        <w:tc>
          <w:tcPr>
            <w:tcW w:w="724" w:type="dxa"/>
            <w:vMerge w:val="restart"/>
            <w:vAlign w:val="center"/>
          </w:tcPr>
          <w:p>
            <w:pPr>
              <w:adjustRightInd w:val="0"/>
              <w:snapToGrid w:val="0"/>
              <w:rPr>
                <w:rFonts w:eastAsia="黑体"/>
                <w:i/>
                <w:sz w:val="24"/>
              </w:rPr>
            </w:pPr>
            <w:r>
              <w:rPr>
                <w:szCs w:val="21"/>
              </w:rPr>
              <w:t>课前预习。</w:t>
            </w:r>
          </w:p>
        </w:tc>
        <w:tc>
          <w:tcPr>
            <w:tcW w:w="535" w:type="dxa"/>
            <w:vMerge w:val="restart"/>
            <w:vAlign w:val="center"/>
          </w:tcPr>
          <w:p>
            <w:pPr>
              <w:adjustRightInd w:val="0"/>
              <w:snapToGrid w:val="0"/>
              <w:rPr>
                <w:szCs w:val="21"/>
              </w:rPr>
            </w:pPr>
            <w:r>
              <w:rPr>
                <w:rFonts w:hint="eastAsia"/>
                <w:szCs w:val="21"/>
              </w:rPr>
              <w:t>图形化编程实践和讨论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422" w:type="dxa"/>
            <w:vMerge w:val="continue"/>
            <w:vAlign w:val="center"/>
          </w:tcPr>
          <w:p>
            <w:pPr>
              <w:adjustRightInd w:val="0"/>
              <w:snapToGrid w:val="0"/>
              <w:spacing w:line="300" w:lineRule="auto"/>
              <w:jc w:val="center"/>
              <w:rPr>
                <w:rFonts w:eastAsia="黑体"/>
                <w:sz w:val="24"/>
              </w:rPr>
            </w:pPr>
          </w:p>
        </w:tc>
        <w:tc>
          <w:tcPr>
            <w:tcW w:w="791" w:type="dxa"/>
            <w:vMerge w:val="continue"/>
            <w:vAlign w:val="center"/>
          </w:tcPr>
          <w:p>
            <w:pPr>
              <w:adjustRightInd w:val="0"/>
              <w:snapToGrid w:val="0"/>
              <w:rPr>
                <w:szCs w:val="21"/>
              </w:rPr>
            </w:pPr>
          </w:p>
        </w:tc>
        <w:tc>
          <w:tcPr>
            <w:tcW w:w="3482" w:type="dxa"/>
            <w:vAlign w:val="center"/>
          </w:tcPr>
          <w:p>
            <w:pPr>
              <w:ind w:left="475" w:hanging="474" w:hangingChars="226"/>
              <w:jc w:val="both"/>
              <w:rPr>
                <w:szCs w:val="21"/>
              </w:rPr>
            </w:pPr>
            <w:r>
              <w:rPr>
                <w:rFonts w:hint="eastAsia"/>
                <w:szCs w:val="21"/>
              </w:rPr>
              <w:t>1.1什么是Arduino</w:t>
            </w:r>
          </w:p>
          <w:p>
            <w:pPr>
              <w:ind w:left="475" w:hanging="474" w:hangingChars="226"/>
              <w:jc w:val="both"/>
              <w:rPr>
                <w:szCs w:val="21"/>
              </w:rPr>
            </w:pPr>
            <w:r>
              <w:rPr>
                <w:rFonts w:hint="eastAsia"/>
                <w:szCs w:val="21"/>
              </w:rPr>
              <w:t>1.2 Arduino的由来</w:t>
            </w:r>
          </w:p>
          <w:p>
            <w:pPr>
              <w:ind w:left="474" w:leftChars="0" w:hanging="474" w:hangingChars="226"/>
              <w:jc w:val="both"/>
              <w:rPr>
                <w:szCs w:val="21"/>
              </w:rPr>
            </w:pPr>
            <w:r>
              <w:rPr>
                <w:rFonts w:hint="eastAsia"/>
                <w:szCs w:val="21"/>
              </w:rPr>
              <w:t>1.3为什么使用Arduino作为开发平台</w:t>
            </w:r>
          </w:p>
        </w:tc>
        <w:tc>
          <w:tcPr>
            <w:tcW w:w="1105" w:type="dxa"/>
            <w:vMerge w:val="continue"/>
            <w:vAlign w:val="center"/>
          </w:tcPr>
          <w:p>
            <w:pPr>
              <w:adjustRightInd w:val="0"/>
              <w:snapToGrid w:val="0"/>
              <w:spacing w:line="300" w:lineRule="auto"/>
              <w:rPr>
                <w:szCs w:val="21"/>
              </w:rPr>
            </w:pPr>
          </w:p>
        </w:tc>
        <w:tc>
          <w:tcPr>
            <w:tcW w:w="1232" w:type="dxa"/>
            <w:vMerge w:val="continue"/>
            <w:vAlign w:val="center"/>
          </w:tcPr>
          <w:p>
            <w:pPr>
              <w:adjustRightInd w:val="0"/>
              <w:snapToGrid w:val="0"/>
              <w:spacing w:line="300" w:lineRule="auto"/>
              <w:rPr>
                <w:szCs w:val="21"/>
              </w:rPr>
            </w:pPr>
          </w:p>
        </w:tc>
        <w:tc>
          <w:tcPr>
            <w:tcW w:w="890" w:type="dxa"/>
            <w:vMerge w:val="continue"/>
            <w:vAlign w:val="center"/>
          </w:tcPr>
          <w:p>
            <w:pPr>
              <w:adjustRightInd w:val="0"/>
              <w:snapToGrid w:val="0"/>
              <w:spacing w:line="300" w:lineRule="auto"/>
              <w:rPr>
                <w:szCs w:val="21"/>
              </w:rPr>
            </w:pPr>
          </w:p>
        </w:tc>
        <w:tc>
          <w:tcPr>
            <w:tcW w:w="724" w:type="dxa"/>
            <w:vMerge w:val="continue"/>
            <w:vAlign w:val="center"/>
          </w:tcPr>
          <w:p>
            <w:pPr>
              <w:adjustRightInd w:val="0"/>
              <w:snapToGrid w:val="0"/>
              <w:spacing w:line="300" w:lineRule="auto"/>
              <w:rPr>
                <w:szCs w:val="21"/>
              </w:rPr>
            </w:pPr>
          </w:p>
        </w:tc>
        <w:tc>
          <w:tcPr>
            <w:tcW w:w="535"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422" w:type="dxa"/>
            <w:vMerge w:val="continue"/>
            <w:vAlign w:val="center"/>
          </w:tcPr>
          <w:p>
            <w:pPr>
              <w:adjustRightInd w:val="0"/>
              <w:snapToGrid w:val="0"/>
              <w:spacing w:line="300" w:lineRule="auto"/>
              <w:jc w:val="center"/>
              <w:rPr>
                <w:rFonts w:eastAsia="黑体"/>
                <w:sz w:val="24"/>
              </w:rPr>
            </w:pPr>
          </w:p>
        </w:tc>
        <w:tc>
          <w:tcPr>
            <w:tcW w:w="791" w:type="dxa"/>
            <w:vMerge w:val="continue"/>
            <w:vAlign w:val="center"/>
          </w:tcPr>
          <w:p>
            <w:pPr>
              <w:adjustRightInd w:val="0"/>
              <w:snapToGrid w:val="0"/>
              <w:rPr>
                <w:szCs w:val="21"/>
              </w:rPr>
            </w:pPr>
          </w:p>
        </w:tc>
        <w:tc>
          <w:tcPr>
            <w:tcW w:w="3482" w:type="dxa"/>
            <w:vAlign w:val="center"/>
          </w:tcPr>
          <w:p>
            <w:pPr>
              <w:ind w:left="475" w:hanging="474" w:hangingChars="226"/>
              <w:rPr>
                <w:szCs w:val="21"/>
              </w:rPr>
            </w:pPr>
            <w:r>
              <w:rPr>
                <w:rFonts w:hint="eastAsia"/>
                <w:szCs w:val="21"/>
              </w:rPr>
              <w:t>1.4 Arduino硬件——选择一款适合自己的Arduino控制器</w:t>
            </w:r>
          </w:p>
          <w:p>
            <w:pPr>
              <w:ind w:left="475" w:hanging="474" w:hangingChars="226"/>
              <w:rPr>
                <w:szCs w:val="21"/>
              </w:rPr>
            </w:pPr>
            <w:r>
              <w:rPr>
                <w:rFonts w:hint="eastAsia"/>
                <w:szCs w:val="21"/>
              </w:rPr>
              <w:t>1.4.1认识不同型号的Arduino控制器</w:t>
            </w:r>
          </w:p>
          <w:p>
            <w:pPr>
              <w:ind w:left="475" w:hanging="474" w:hangingChars="226"/>
              <w:rPr>
                <w:szCs w:val="21"/>
              </w:rPr>
            </w:pPr>
            <w:r>
              <w:rPr>
                <w:rFonts w:hint="eastAsia"/>
                <w:szCs w:val="21"/>
              </w:rPr>
              <w:t>1.4.2众多的Arduino外围模块</w:t>
            </w:r>
          </w:p>
          <w:p>
            <w:pPr>
              <w:ind w:left="474" w:leftChars="0" w:hanging="474" w:hangingChars="226"/>
              <w:rPr>
                <w:szCs w:val="21"/>
              </w:rPr>
            </w:pPr>
            <w:r>
              <w:rPr>
                <w:rFonts w:hint="eastAsia"/>
                <w:szCs w:val="21"/>
              </w:rPr>
              <w:t>1.4.3从Arduino UNO开始</w:t>
            </w:r>
          </w:p>
        </w:tc>
        <w:tc>
          <w:tcPr>
            <w:tcW w:w="1105" w:type="dxa"/>
            <w:vMerge w:val="continue"/>
            <w:vAlign w:val="center"/>
          </w:tcPr>
          <w:p>
            <w:pPr>
              <w:adjustRightInd w:val="0"/>
              <w:snapToGrid w:val="0"/>
              <w:spacing w:line="300" w:lineRule="auto"/>
              <w:rPr>
                <w:szCs w:val="21"/>
              </w:rPr>
            </w:pPr>
          </w:p>
        </w:tc>
        <w:tc>
          <w:tcPr>
            <w:tcW w:w="1232" w:type="dxa"/>
            <w:vMerge w:val="continue"/>
            <w:vAlign w:val="center"/>
          </w:tcPr>
          <w:p>
            <w:pPr>
              <w:adjustRightInd w:val="0"/>
              <w:snapToGrid w:val="0"/>
              <w:spacing w:line="300" w:lineRule="auto"/>
              <w:rPr>
                <w:szCs w:val="21"/>
              </w:rPr>
            </w:pPr>
          </w:p>
        </w:tc>
        <w:tc>
          <w:tcPr>
            <w:tcW w:w="890" w:type="dxa"/>
            <w:vMerge w:val="continue"/>
            <w:vAlign w:val="center"/>
          </w:tcPr>
          <w:p>
            <w:pPr>
              <w:adjustRightInd w:val="0"/>
              <w:snapToGrid w:val="0"/>
              <w:spacing w:line="300" w:lineRule="auto"/>
              <w:rPr>
                <w:szCs w:val="21"/>
              </w:rPr>
            </w:pPr>
          </w:p>
        </w:tc>
        <w:tc>
          <w:tcPr>
            <w:tcW w:w="724" w:type="dxa"/>
            <w:vMerge w:val="continue"/>
            <w:vAlign w:val="center"/>
          </w:tcPr>
          <w:p>
            <w:pPr>
              <w:adjustRightInd w:val="0"/>
              <w:snapToGrid w:val="0"/>
              <w:spacing w:line="300" w:lineRule="auto"/>
              <w:rPr>
                <w:szCs w:val="21"/>
              </w:rPr>
            </w:pPr>
          </w:p>
        </w:tc>
        <w:tc>
          <w:tcPr>
            <w:tcW w:w="535"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422" w:type="dxa"/>
            <w:vMerge w:val="continue"/>
            <w:vAlign w:val="center"/>
          </w:tcPr>
          <w:p>
            <w:pPr>
              <w:adjustRightInd w:val="0"/>
              <w:snapToGrid w:val="0"/>
              <w:spacing w:line="300" w:lineRule="auto"/>
              <w:jc w:val="center"/>
              <w:rPr>
                <w:rFonts w:eastAsia="黑体"/>
                <w:sz w:val="24"/>
              </w:rPr>
            </w:pPr>
            <w:r>
              <w:rPr>
                <w:rFonts w:hint="eastAsia" w:eastAsia="黑体"/>
                <w:sz w:val="24"/>
              </w:rPr>
              <w:t xml:space="preserve"> </w:t>
            </w:r>
          </w:p>
        </w:tc>
        <w:tc>
          <w:tcPr>
            <w:tcW w:w="791" w:type="dxa"/>
            <w:vMerge w:val="continue"/>
            <w:vAlign w:val="center"/>
          </w:tcPr>
          <w:p>
            <w:pPr>
              <w:adjustRightInd w:val="0"/>
              <w:snapToGrid w:val="0"/>
              <w:rPr>
                <w:szCs w:val="21"/>
              </w:rPr>
            </w:pPr>
          </w:p>
        </w:tc>
        <w:tc>
          <w:tcPr>
            <w:tcW w:w="3482" w:type="dxa"/>
            <w:vAlign w:val="center"/>
          </w:tcPr>
          <w:p>
            <w:pPr>
              <w:ind w:left="475" w:hanging="474" w:hangingChars="226"/>
              <w:rPr>
                <w:szCs w:val="21"/>
              </w:rPr>
            </w:pPr>
            <w:r>
              <w:rPr>
                <w:rFonts w:hint="eastAsia"/>
                <w:szCs w:val="21"/>
              </w:rPr>
              <w:t>1.5 Arduino软件</w:t>
            </w:r>
          </w:p>
          <w:p>
            <w:pPr>
              <w:ind w:left="475" w:hanging="474" w:hangingChars="226"/>
              <w:rPr>
                <w:szCs w:val="21"/>
              </w:rPr>
            </w:pPr>
            <w:r>
              <w:rPr>
                <w:rFonts w:hint="eastAsia"/>
                <w:szCs w:val="21"/>
              </w:rPr>
              <w:t>1.5.1下载配置Arduino开发环境</w:t>
            </w:r>
          </w:p>
          <w:p>
            <w:pPr>
              <w:ind w:left="475" w:hanging="474" w:hangingChars="226"/>
              <w:rPr>
                <w:szCs w:val="21"/>
              </w:rPr>
            </w:pPr>
            <w:r>
              <w:rPr>
                <w:rFonts w:hint="eastAsia"/>
                <w:szCs w:val="21"/>
              </w:rPr>
              <w:t>1.5.2认识Arduino IDE</w:t>
            </w:r>
          </w:p>
          <w:p>
            <w:pPr>
              <w:ind w:left="475" w:hanging="474" w:hangingChars="226"/>
              <w:rPr>
                <w:szCs w:val="21"/>
              </w:rPr>
            </w:pPr>
            <w:r>
              <w:rPr>
                <w:rFonts w:hint="eastAsia"/>
                <w:szCs w:val="21"/>
              </w:rPr>
              <w:t>1.5.3安装Arduino驱动程序</w:t>
            </w:r>
          </w:p>
          <w:p>
            <w:pPr>
              <w:ind w:left="474" w:leftChars="0" w:hanging="474" w:hangingChars="226"/>
              <w:rPr>
                <w:szCs w:val="21"/>
              </w:rPr>
            </w:pPr>
            <w:r>
              <w:rPr>
                <w:rFonts w:hint="eastAsia"/>
                <w:szCs w:val="21"/>
              </w:rPr>
              <w:t>1.6 Blink——Arduino的Hello World！</w:t>
            </w:r>
          </w:p>
        </w:tc>
        <w:tc>
          <w:tcPr>
            <w:tcW w:w="1105" w:type="dxa"/>
            <w:vMerge w:val="continue"/>
            <w:vAlign w:val="center"/>
          </w:tcPr>
          <w:p>
            <w:pPr>
              <w:adjustRightInd w:val="0"/>
              <w:snapToGrid w:val="0"/>
              <w:spacing w:line="300" w:lineRule="auto"/>
              <w:rPr>
                <w:szCs w:val="21"/>
              </w:rPr>
            </w:pPr>
          </w:p>
        </w:tc>
        <w:tc>
          <w:tcPr>
            <w:tcW w:w="1232" w:type="dxa"/>
            <w:vMerge w:val="continue"/>
            <w:vAlign w:val="center"/>
          </w:tcPr>
          <w:p>
            <w:pPr>
              <w:adjustRightInd w:val="0"/>
              <w:snapToGrid w:val="0"/>
              <w:spacing w:line="300" w:lineRule="auto"/>
              <w:rPr>
                <w:szCs w:val="21"/>
              </w:rPr>
            </w:pPr>
          </w:p>
        </w:tc>
        <w:tc>
          <w:tcPr>
            <w:tcW w:w="890" w:type="dxa"/>
            <w:vMerge w:val="continue"/>
            <w:vAlign w:val="center"/>
          </w:tcPr>
          <w:p>
            <w:pPr>
              <w:adjustRightInd w:val="0"/>
              <w:snapToGrid w:val="0"/>
              <w:spacing w:line="300" w:lineRule="auto"/>
              <w:rPr>
                <w:szCs w:val="21"/>
              </w:rPr>
            </w:pPr>
          </w:p>
        </w:tc>
        <w:tc>
          <w:tcPr>
            <w:tcW w:w="724" w:type="dxa"/>
            <w:vMerge w:val="continue"/>
            <w:vAlign w:val="center"/>
          </w:tcPr>
          <w:p>
            <w:pPr>
              <w:adjustRightInd w:val="0"/>
              <w:snapToGrid w:val="0"/>
              <w:spacing w:line="300" w:lineRule="auto"/>
              <w:rPr>
                <w:szCs w:val="21"/>
              </w:rPr>
            </w:pPr>
          </w:p>
        </w:tc>
        <w:tc>
          <w:tcPr>
            <w:tcW w:w="535"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9" w:hRule="atLeast"/>
        </w:trPr>
        <w:tc>
          <w:tcPr>
            <w:tcW w:w="422" w:type="dxa"/>
            <w:vMerge w:val="continue"/>
            <w:vAlign w:val="center"/>
          </w:tcPr>
          <w:p>
            <w:pPr>
              <w:adjustRightInd w:val="0"/>
              <w:snapToGrid w:val="0"/>
              <w:spacing w:line="300" w:lineRule="auto"/>
              <w:jc w:val="center"/>
              <w:rPr>
                <w:rFonts w:eastAsia="黑体"/>
                <w:sz w:val="24"/>
              </w:rPr>
            </w:pPr>
          </w:p>
        </w:tc>
        <w:tc>
          <w:tcPr>
            <w:tcW w:w="791" w:type="dxa"/>
            <w:vMerge w:val="continue"/>
            <w:vAlign w:val="center"/>
          </w:tcPr>
          <w:p>
            <w:pPr>
              <w:adjustRightInd w:val="0"/>
              <w:snapToGrid w:val="0"/>
              <w:rPr>
                <w:szCs w:val="21"/>
              </w:rPr>
            </w:pPr>
          </w:p>
        </w:tc>
        <w:tc>
          <w:tcPr>
            <w:tcW w:w="3482" w:type="dxa"/>
            <w:vAlign w:val="center"/>
          </w:tcPr>
          <w:p>
            <w:pPr>
              <w:rPr>
                <w:rFonts w:ascii="ˎ̥" w:hAnsi="ˎ̥" w:cs="宋体"/>
                <w:kern w:val="0"/>
                <w:sz w:val="18"/>
                <w:szCs w:val="18"/>
              </w:rPr>
            </w:pPr>
            <w:r>
              <w:rPr>
                <w:rFonts w:ascii="ˎ̥" w:hAnsi="ˎ̥" w:cs="宋体"/>
                <w:kern w:val="0"/>
                <w:sz w:val="18"/>
                <w:szCs w:val="18"/>
              </w:rPr>
              <w:t>重点：编程思维的学习方法/编程思维的本质/编程思维的方向性理解</w:t>
            </w:r>
          </w:p>
          <w:p>
            <w:pPr>
              <w:rPr>
                <w:rFonts w:ascii="ˎ̥" w:hAnsi="ˎ̥" w:cs="宋体"/>
                <w:kern w:val="0"/>
                <w:sz w:val="18"/>
                <w:szCs w:val="18"/>
              </w:rPr>
            </w:pPr>
            <w:r>
              <w:rPr>
                <w:rFonts w:ascii="ˎ̥" w:hAnsi="ˎ̥" w:cs="宋体"/>
                <w:kern w:val="0"/>
                <w:sz w:val="18"/>
                <w:szCs w:val="18"/>
              </w:rPr>
              <w:t>难点：创新本质的理解/编程思维的特性/编程思维对现代设计的影响</w:t>
            </w:r>
          </w:p>
        </w:tc>
        <w:tc>
          <w:tcPr>
            <w:tcW w:w="1105" w:type="dxa"/>
            <w:vMerge w:val="continue"/>
            <w:vAlign w:val="center"/>
          </w:tcPr>
          <w:p>
            <w:pPr>
              <w:adjustRightInd w:val="0"/>
              <w:snapToGrid w:val="0"/>
              <w:spacing w:line="300" w:lineRule="auto"/>
              <w:rPr>
                <w:szCs w:val="21"/>
              </w:rPr>
            </w:pPr>
          </w:p>
        </w:tc>
        <w:tc>
          <w:tcPr>
            <w:tcW w:w="1232" w:type="dxa"/>
            <w:vMerge w:val="continue"/>
            <w:vAlign w:val="center"/>
          </w:tcPr>
          <w:p>
            <w:pPr>
              <w:adjustRightInd w:val="0"/>
              <w:snapToGrid w:val="0"/>
              <w:spacing w:line="300" w:lineRule="auto"/>
              <w:rPr>
                <w:szCs w:val="21"/>
              </w:rPr>
            </w:pPr>
          </w:p>
        </w:tc>
        <w:tc>
          <w:tcPr>
            <w:tcW w:w="890" w:type="dxa"/>
            <w:vMerge w:val="continue"/>
            <w:vAlign w:val="center"/>
          </w:tcPr>
          <w:p>
            <w:pPr>
              <w:adjustRightInd w:val="0"/>
              <w:snapToGrid w:val="0"/>
              <w:spacing w:line="300" w:lineRule="auto"/>
              <w:rPr>
                <w:szCs w:val="21"/>
              </w:rPr>
            </w:pPr>
          </w:p>
        </w:tc>
        <w:tc>
          <w:tcPr>
            <w:tcW w:w="724" w:type="dxa"/>
            <w:vMerge w:val="continue"/>
            <w:vAlign w:val="center"/>
          </w:tcPr>
          <w:p>
            <w:pPr>
              <w:adjustRightInd w:val="0"/>
              <w:snapToGrid w:val="0"/>
              <w:spacing w:line="300" w:lineRule="auto"/>
              <w:rPr>
                <w:szCs w:val="21"/>
              </w:rPr>
            </w:pPr>
          </w:p>
        </w:tc>
        <w:tc>
          <w:tcPr>
            <w:tcW w:w="535"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9" w:hRule="atLeast"/>
        </w:trPr>
        <w:tc>
          <w:tcPr>
            <w:tcW w:w="422" w:type="dxa"/>
            <w:vMerge w:val="restart"/>
            <w:vAlign w:val="center"/>
          </w:tcPr>
          <w:p>
            <w:pPr>
              <w:adjustRightInd w:val="0"/>
              <w:snapToGrid w:val="0"/>
              <w:spacing w:line="300" w:lineRule="auto"/>
              <w:jc w:val="center"/>
              <w:rPr>
                <w:rFonts w:eastAsia="黑体"/>
                <w:sz w:val="24"/>
              </w:rPr>
            </w:pPr>
            <w:r>
              <w:rPr>
                <w:rFonts w:eastAsia="黑体"/>
                <w:sz w:val="24"/>
              </w:rPr>
              <w:t>2</w:t>
            </w:r>
          </w:p>
        </w:tc>
        <w:tc>
          <w:tcPr>
            <w:tcW w:w="791" w:type="dxa"/>
            <w:vMerge w:val="restart"/>
            <w:vAlign w:val="center"/>
          </w:tcPr>
          <w:p>
            <w:pPr>
              <w:adjustRightInd w:val="0"/>
              <w:snapToGrid w:val="0"/>
              <w:rPr>
                <w:rFonts w:hint="eastAsia" w:ascii="ˎ̥" w:hAnsi="ˎ̥" w:cs="宋体"/>
                <w:b/>
                <w:bCs/>
                <w:kern w:val="0"/>
                <w:sz w:val="18"/>
              </w:rPr>
            </w:pPr>
            <w:r>
              <w:rPr>
                <w:rFonts w:hint="eastAsia" w:ascii="ˎ̥" w:hAnsi="ˎ̥" w:cs="宋体"/>
                <w:b/>
                <w:bCs/>
                <w:kern w:val="0"/>
                <w:sz w:val="18"/>
              </w:rPr>
              <w:t>第</w:t>
            </w:r>
            <w:r>
              <w:rPr>
                <w:rFonts w:ascii="ˎ̥" w:hAnsi="ˎ̥" w:cs="宋体"/>
                <w:b/>
                <w:bCs/>
                <w:kern w:val="0"/>
                <w:sz w:val="18"/>
              </w:rPr>
              <w:t>2章</w:t>
            </w:r>
            <w:r>
              <w:rPr>
                <w:rFonts w:hint="eastAsia" w:ascii="ˎ̥" w:hAnsi="ˎ̥" w:cs="宋体"/>
                <w:b/>
                <w:bCs/>
                <w:kern w:val="0"/>
                <w:sz w:val="18"/>
              </w:rPr>
              <w:t xml:space="preserve"> 电子</w:t>
            </w:r>
            <w:r>
              <w:rPr>
                <w:rFonts w:ascii="ˎ̥" w:hAnsi="ˎ̥" w:cs="宋体"/>
                <w:b/>
                <w:bCs/>
                <w:kern w:val="0"/>
                <w:sz w:val="18"/>
              </w:rPr>
              <w:t>元件及电路介绍</w:t>
            </w:r>
          </w:p>
          <w:p>
            <w:pPr>
              <w:adjustRightInd w:val="0"/>
              <w:snapToGrid w:val="0"/>
              <w:rPr>
                <w:szCs w:val="21"/>
              </w:rPr>
            </w:pPr>
          </w:p>
        </w:tc>
        <w:tc>
          <w:tcPr>
            <w:tcW w:w="3482" w:type="dxa"/>
            <w:vAlign w:val="center"/>
          </w:tcPr>
          <w:p>
            <w:pPr>
              <w:ind w:left="475" w:hanging="474" w:hangingChars="226"/>
              <w:rPr>
                <w:szCs w:val="21"/>
              </w:rPr>
            </w:pPr>
            <w:r>
              <w:rPr>
                <w:rFonts w:hint="eastAsia"/>
                <w:szCs w:val="21"/>
              </w:rPr>
              <w:t>2.1电子元件</w:t>
            </w:r>
          </w:p>
          <w:p>
            <w:pPr>
              <w:ind w:left="474" w:leftChars="0" w:hanging="474" w:hangingChars="226"/>
              <w:rPr>
                <w:szCs w:val="21"/>
              </w:rPr>
            </w:pPr>
            <w:r>
              <w:rPr>
                <w:rFonts w:hint="eastAsia"/>
                <w:szCs w:val="21"/>
              </w:rPr>
              <w:t>2.2原理图和数据手册</w:t>
            </w:r>
          </w:p>
        </w:tc>
        <w:tc>
          <w:tcPr>
            <w:tcW w:w="1105" w:type="dxa"/>
            <w:vMerge w:val="restart"/>
            <w:vAlign w:val="center"/>
          </w:tcPr>
          <w:p>
            <w:pPr>
              <w:adjustRightInd w:val="0"/>
              <w:snapToGrid w:val="0"/>
              <w:rPr>
                <w:szCs w:val="21"/>
              </w:rPr>
            </w:pPr>
            <w:r>
              <w:rPr>
                <w:szCs w:val="21"/>
              </w:rPr>
              <w:t>用图形化编程实践教学法引入</w:t>
            </w:r>
            <w:r>
              <w:rPr>
                <w:rFonts w:hint="eastAsia"/>
                <w:szCs w:val="21"/>
              </w:rPr>
              <w:t>创意的多种方法</w:t>
            </w:r>
            <w:r>
              <w:rPr>
                <w:szCs w:val="21"/>
              </w:rPr>
              <w:t>。掌握</w:t>
            </w:r>
            <w:r>
              <w:rPr>
                <w:rFonts w:hint="eastAsia"/>
                <w:szCs w:val="21"/>
              </w:rPr>
              <w:t>联想,逆向,缺点和发散的创意</w:t>
            </w:r>
            <w:r>
              <w:rPr>
                <w:szCs w:val="21"/>
              </w:rPr>
              <w:t>原则。</w:t>
            </w:r>
          </w:p>
        </w:tc>
        <w:tc>
          <w:tcPr>
            <w:tcW w:w="1232" w:type="dxa"/>
            <w:vMerge w:val="restart"/>
            <w:vAlign w:val="center"/>
          </w:tcPr>
          <w:p>
            <w:pPr>
              <w:adjustRightInd w:val="0"/>
              <w:snapToGrid w:val="0"/>
              <w:rPr>
                <w:szCs w:val="21"/>
              </w:rPr>
            </w:pPr>
            <w:r>
              <w:rPr>
                <w:szCs w:val="21"/>
              </w:rPr>
              <w:t>培养学生对</w:t>
            </w:r>
            <w:r>
              <w:rPr>
                <w:rFonts w:hint="eastAsia"/>
                <w:szCs w:val="21"/>
              </w:rPr>
              <w:t>创意方法的理解,深入了解创意方法的特点及其运用方法.</w:t>
            </w:r>
            <w:r>
              <w:rPr>
                <w:szCs w:val="21"/>
              </w:rPr>
              <w:t xml:space="preserve"> </w:t>
            </w:r>
          </w:p>
        </w:tc>
        <w:tc>
          <w:tcPr>
            <w:tcW w:w="890" w:type="dxa"/>
            <w:vMerge w:val="restart"/>
            <w:vAlign w:val="center"/>
          </w:tcPr>
          <w:p>
            <w:pPr>
              <w:adjustRightInd w:val="0"/>
              <w:snapToGrid w:val="0"/>
              <w:rPr>
                <w:szCs w:val="21"/>
              </w:rPr>
            </w:pPr>
            <w:r>
              <w:rPr>
                <w:szCs w:val="21"/>
              </w:rPr>
              <w:t>本章课后有课外作业（</w:t>
            </w:r>
            <w:r>
              <w:rPr>
                <w:rFonts w:hint="eastAsia"/>
                <w:szCs w:val="21"/>
              </w:rPr>
              <w:t>2</w:t>
            </w:r>
            <w:r>
              <w:rPr>
                <w:szCs w:val="21"/>
              </w:rPr>
              <w:t>~</w:t>
            </w:r>
            <w:r>
              <w:rPr>
                <w:rFonts w:hint="eastAsia"/>
                <w:szCs w:val="21"/>
              </w:rPr>
              <w:t>4</w:t>
            </w:r>
            <w:r>
              <w:rPr>
                <w:szCs w:val="21"/>
              </w:rPr>
              <w:t>题），要求独立完成。</w:t>
            </w:r>
          </w:p>
        </w:tc>
        <w:tc>
          <w:tcPr>
            <w:tcW w:w="724" w:type="dxa"/>
            <w:vMerge w:val="restart"/>
            <w:vAlign w:val="center"/>
          </w:tcPr>
          <w:p>
            <w:pPr>
              <w:adjustRightInd w:val="0"/>
              <w:snapToGrid w:val="0"/>
              <w:rPr>
                <w:rFonts w:eastAsia="黑体"/>
                <w:i/>
                <w:sz w:val="24"/>
              </w:rPr>
            </w:pPr>
            <w:r>
              <w:rPr>
                <w:szCs w:val="21"/>
              </w:rPr>
              <w:t>课前预习；</w:t>
            </w:r>
            <w:r>
              <w:rPr>
                <w:rFonts w:hint="eastAsia"/>
                <w:szCs w:val="21"/>
              </w:rPr>
              <w:t>网上慕课学习</w:t>
            </w:r>
            <w:r>
              <w:rPr>
                <w:szCs w:val="21"/>
              </w:rPr>
              <w:t>。</w:t>
            </w:r>
          </w:p>
        </w:tc>
        <w:tc>
          <w:tcPr>
            <w:tcW w:w="535" w:type="dxa"/>
            <w:vMerge w:val="restart"/>
            <w:vAlign w:val="center"/>
          </w:tcPr>
          <w:p>
            <w:pPr>
              <w:adjustRightInd w:val="0"/>
              <w:snapToGrid w:val="0"/>
              <w:rPr>
                <w:szCs w:val="21"/>
              </w:rPr>
            </w:pPr>
            <w:r>
              <w:rPr>
                <w:rFonts w:hint="eastAsia"/>
                <w:szCs w:val="21"/>
              </w:rPr>
              <w:t>图形化编程实践和讨论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0" w:hRule="atLeast"/>
        </w:trPr>
        <w:tc>
          <w:tcPr>
            <w:tcW w:w="422" w:type="dxa"/>
            <w:vMerge w:val="continue"/>
            <w:vAlign w:val="center"/>
          </w:tcPr>
          <w:p>
            <w:pPr>
              <w:adjustRightInd w:val="0"/>
              <w:snapToGrid w:val="0"/>
              <w:spacing w:line="300" w:lineRule="auto"/>
              <w:jc w:val="center"/>
              <w:rPr>
                <w:rFonts w:eastAsia="黑体"/>
                <w:sz w:val="24"/>
              </w:rPr>
            </w:pPr>
          </w:p>
        </w:tc>
        <w:tc>
          <w:tcPr>
            <w:tcW w:w="791" w:type="dxa"/>
            <w:vMerge w:val="continue"/>
            <w:vAlign w:val="center"/>
          </w:tcPr>
          <w:p>
            <w:pPr>
              <w:adjustRightInd w:val="0"/>
              <w:snapToGrid w:val="0"/>
              <w:rPr>
                <w:szCs w:val="21"/>
              </w:rPr>
            </w:pPr>
          </w:p>
        </w:tc>
        <w:tc>
          <w:tcPr>
            <w:tcW w:w="3482" w:type="dxa"/>
            <w:vAlign w:val="center"/>
          </w:tcPr>
          <w:p>
            <w:pPr>
              <w:ind w:left="475" w:hanging="474" w:hangingChars="226"/>
              <w:rPr>
                <w:szCs w:val="21"/>
              </w:rPr>
            </w:pPr>
            <w:r>
              <w:rPr>
                <w:rFonts w:hint="eastAsia"/>
                <w:szCs w:val="21"/>
              </w:rPr>
              <w:t>2.3电路的构建和连接</w:t>
            </w:r>
          </w:p>
          <w:p>
            <w:pPr>
              <w:ind w:left="474" w:leftChars="0" w:hanging="474" w:hangingChars="226"/>
              <w:rPr>
                <w:szCs w:val="21"/>
              </w:rPr>
            </w:pPr>
            <w:r>
              <w:rPr>
                <w:rFonts w:hint="eastAsia"/>
                <w:szCs w:val="21"/>
              </w:rPr>
              <w:t>2.4数字和模拟引脚</w:t>
            </w:r>
          </w:p>
        </w:tc>
        <w:tc>
          <w:tcPr>
            <w:tcW w:w="1105" w:type="dxa"/>
            <w:vMerge w:val="continue"/>
            <w:vAlign w:val="center"/>
          </w:tcPr>
          <w:p>
            <w:pPr>
              <w:adjustRightInd w:val="0"/>
              <w:snapToGrid w:val="0"/>
              <w:rPr>
                <w:szCs w:val="21"/>
              </w:rPr>
            </w:pPr>
          </w:p>
        </w:tc>
        <w:tc>
          <w:tcPr>
            <w:tcW w:w="1232" w:type="dxa"/>
            <w:vMerge w:val="continue"/>
            <w:vAlign w:val="center"/>
          </w:tcPr>
          <w:p>
            <w:pPr>
              <w:adjustRightInd w:val="0"/>
              <w:snapToGrid w:val="0"/>
              <w:rPr>
                <w:szCs w:val="21"/>
              </w:rPr>
            </w:pPr>
          </w:p>
        </w:tc>
        <w:tc>
          <w:tcPr>
            <w:tcW w:w="890" w:type="dxa"/>
            <w:vMerge w:val="continue"/>
            <w:vAlign w:val="center"/>
          </w:tcPr>
          <w:p>
            <w:pPr>
              <w:adjustRightInd w:val="0"/>
              <w:snapToGrid w:val="0"/>
              <w:rPr>
                <w:szCs w:val="21"/>
              </w:rPr>
            </w:pPr>
          </w:p>
        </w:tc>
        <w:tc>
          <w:tcPr>
            <w:tcW w:w="724" w:type="dxa"/>
            <w:vMerge w:val="continue"/>
            <w:vAlign w:val="center"/>
          </w:tcPr>
          <w:p>
            <w:pPr>
              <w:adjustRightInd w:val="0"/>
              <w:snapToGrid w:val="0"/>
              <w:spacing w:line="300" w:lineRule="auto"/>
              <w:rPr>
                <w:szCs w:val="21"/>
              </w:rPr>
            </w:pPr>
          </w:p>
        </w:tc>
        <w:tc>
          <w:tcPr>
            <w:tcW w:w="535"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1" w:hRule="atLeast"/>
        </w:trPr>
        <w:tc>
          <w:tcPr>
            <w:tcW w:w="422" w:type="dxa"/>
            <w:vMerge w:val="continue"/>
            <w:vAlign w:val="center"/>
          </w:tcPr>
          <w:p>
            <w:pPr>
              <w:adjustRightInd w:val="0"/>
              <w:snapToGrid w:val="0"/>
              <w:spacing w:line="300" w:lineRule="auto"/>
              <w:jc w:val="center"/>
              <w:rPr>
                <w:rFonts w:eastAsia="黑体"/>
                <w:sz w:val="24"/>
              </w:rPr>
            </w:pPr>
          </w:p>
        </w:tc>
        <w:tc>
          <w:tcPr>
            <w:tcW w:w="791" w:type="dxa"/>
            <w:vMerge w:val="continue"/>
            <w:vAlign w:val="center"/>
          </w:tcPr>
          <w:p>
            <w:pPr>
              <w:adjustRightInd w:val="0"/>
              <w:snapToGrid w:val="0"/>
              <w:rPr>
                <w:szCs w:val="21"/>
              </w:rPr>
            </w:pPr>
          </w:p>
        </w:tc>
        <w:tc>
          <w:tcPr>
            <w:tcW w:w="3482" w:type="dxa"/>
            <w:vAlign w:val="center"/>
          </w:tcPr>
          <w:p>
            <w:pPr>
              <w:ind w:left="474" w:leftChars="0" w:hanging="474" w:hangingChars="226"/>
              <w:rPr>
                <w:szCs w:val="21"/>
              </w:rPr>
            </w:pPr>
            <w:r>
              <w:rPr>
                <w:rFonts w:hint="eastAsia"/>
                <w:szCs w:val="21"/>
              </w:rPr>
              <w:t>2.5 ASCII和扩展字符集</w:t>
            </w:r>
          </w:p>
        </w:tc>
        <w:tc>
          <w:tcPr>
            <w:tcW w:w="1105" w:type="dxa"/>
            <w:vMerge w:val="continue"/>
            <w:vAlign w:val="center"/>
          </w:tcPr>
          <w:p>
            <w:pPr>
              <w:adjustRightInd w:val="0"/>
              <w:snapToGrid w:val="0"/>
              <w:rPr>
                <w:szCs w:val="21"/>
              </w:rPr>
            </w:pPr>
          </w:p>
        </w:tc>
        <w:tc>
          <w:tcPr>
            <w:tcW w:w="1232" w:type="dxa"/>
            <w:vMerge w:val="continue"/>
            <w:vAlign w:val="center"/>
          </w:tcPr>
          <w:p>
            <w:pPr>
              <w:adjustRightInd w:val="0"/>
              <w:snapToGrid w:val="0"/>
              <w:rPr>
                <w:szCs w:val="21"/>
              </w:rPr>
            </w:pPr>
          </w:p>
        </w:tc>
        <w:tc>
          <w:tcPr>
            <w:tcW w:w="890" w:type="dxa"/>
            <w:vMerge w:val="continue"/>
            <w:vAlign w:val="center"/>
          </w:tcPr>
          <w:p>
            <w:pPr>
              <w:adjustRightInd w:val="0"/>
              <w:snapToGrid w:val="0"/>
              <w:rPr>
                <w:szCs w:val="21"/>
              </w:rPr>
            </w:pPr>
          </w:p>
        </w:tc>
        <w:tc>
          <w:tcPr>
            <w:tcW w:w="724" w:type="dxa"/>
            <w:vMerge w:val="continue"/>
            <w:vAlign w:val="center"/>
          </w:tcPr>
          <w:p>
            <w:pPr>
              <w:adjustRightInd w:val="0"/>
              <w:snapToGrid w:val="0"/>
              <w:spacing w:line="300" w:lineRule="auto"/>
              <w:rPr>
                <w:szCs w:val="21"/>
              </w:rPr>
            </w:pPr>
          </w:p>
        </w:tc>
        <w:tc>
          <w:tcPr>
            <w:tcW w:w="535"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trPr>
        <w:tc>
          <w:tcPr>
            <w:tcW w:w="422" w:type="dxa"/>
            <w:vMerge w:val="continue"/>
            <w:vAlign w:val="center"/>
          </w:tcPr>
          <w:p>
            <w:pPr>
              <w:adjustRightInd w:val="0"/>
              <w:snapToGrid w:val="0"/>
              <w:spacing w:line="300" w:lineRule="auto"/>
              <w:jc w:val="center"/>
              <w:rPr>
                <w:rFonts w:eastAsia="黑体"/>
                <w:sz w:val="24"/>
              </w:rPr>
            </w:pPr>
          </w:p>
        </w:tc>
        <w:tc>
          <w:tcPr>
            <w:tcW w:w="791" w:type="dxa"/>
            <w:vMerge w:val="continue"/>
            <w:vAlign w:val="center"/>
          </w:tcPr>
          <w:p>
            <w:pPr>
              <w:adjustRightInd w:val="0"/>
              <w:snapToGrid w:val="0"/>
              <w:rPr>
                <w:szCs w:val="21"/>
              </w:rPr>
            </w:pPr>
          </w:p>
        </w:tc>
        <w:tc>
          <w:tcPr>
            <w:tcW w:w="3482" w:type="dxa"/>
            <w:vAlign w:val="center"/>
          </w:tcPr>
          <w:p>
            <w:pPr>
              <w:adjustRightInd w:val="0"/>
              <w:snapToGrid w:val="0"/>
              <w:spacing w:line="300" w:lineRule="auto"/>
              <w:rPr>
                <w:rFonts w:hint="eastAsia" w:eastAsia="宋体"/>
                <w:szCs w:val="21"/>
                <w:lang w:eastAsia="zh-CN"/>
              </w:rPr>
            </w:pPr>
            <w:r>
              <w:rPr>
                <w:rFonts w:ascii="ˎ̥" w:hAnsi="ˎ̥" w:cs="宋体"/>
                <w:kern w:val="0"/>
                <w:sz w:val="18"/>
                <w:szCs w:val="18"/>
              </w:rPr>
              <w:t>重点：联想性思维方法/逆向思维的方法/缺点列举思维方法</w:t>
            </w:r>
          </w:p>
        </w:tc>
        <w:tc>
          <w:tcPr>
            <w:tcW w:w="1105" w:type="dxa"/>
            <w:vMerge w:val="continue"/>
            <w:vAlign w:val="center"/>
          </w:tcPr>
          <w:p>
            <w:pPr>
              <w:adjustRightInd w:val="0"/>
              <w:snapToGrid w:val="0"/>
              <w:rPr>
                <w:szCs w:val="21"/>
              </w:rPr>
            </w:pPr>
          </w:p>
        </w:tc>
        <w:tc>
          <w:tcPr>
            <w:tcW w:w="1232" w:type="dxa"/>
            <w:vMerge w:val="continue"/>
            <w:vAlign w:val="center"/>
          </w:tcPr>
          <w:p>
            <w:pPr>
              <w:adjustRightInd w:val="0"/>
              <w:snapToGrid w:val="0"/>
              <w:rPr>
                <w:szCs w:val="21"/>
              </w:rPr>
            </w:pPr>
          </w:p>
        </w:tc>
        <w:tc>
          <w:tcPr>
            <w:tcW w:w="890" w:type="dxa"/>
            <w:vMerge w:val="continue"/>
            <w:vAlign w:val="center"/>
          </w:tcPr>
          <w:p>
            <w:pPr>
              <w:adjustRightInd w:val="0"/>
              <w:snapToGrid w:val="0"/>
              <w:rPr>
                <w:szCs w:val="21"/>
              </w:rPr>
            </w:pPr>
          </w:p>
        </w:tc>
        <w:tc>
          <w:tcPr>
            <w:tcW w:w="724" w:type="dxa"/>
            <w:vMerge w:val="continue"/>
            <w:vAlign w:val="center"/>
          </w:tcPr>
          <w:p>
            <w:pPr>
              <w:adjustRightInd w:val="0"/>
              <w:snapToGrid w:val="0"/>
              <w:spacing w:line="300" w:lineRule="auto"/>
              <w:rPr>
                <w:szCs w:val="21"/>
              </w:rPr>
            </w:pPr>
          </w:p>
        </w:tc>
        <w:tc>
          <w:tcPr>
            <w:tcW w:w="535"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7" w:hRule="atLeast"/>
        </w:trPr>
        <w:tc>
          <w:tcPr>
            <w:tcW w:w="422" w:type="dxa"/>
            <w:vMerge w:val="continue"/>
            <w:vAlign w:val="center"/>
          </w:tcPr>
          <w:p>
            <w:pPr>
              <w:adjustRightInd w:val="0"/>
              <w:snapToGrid w:val="0"/>
              <w:spacing w:line="300" w:lineRule="auto"/>
              <w:jc w:val="center"/>
              <w:rPr>
                <w:rFonts w:eastAsia="黑体"/>
                <w:sz w:val="24"/>
              </w:rPr>
            </w:pPr>
          </w:p>
        </w:tc>
        <w:tc>
          <w:tcPr>
            <w:tcW w:w="791" w:type="dxa"/>
            <w:vMerge w:val="continue"/>
            <w:vAlign w:val="center"/>
          </w:tcPr>
          <w:p>
            <w:pPr>
              <w:adjustRightInd w:val="0"/>
              <w:snapToGrid w:val="0"/>
              <w:rPr>
                <w:szCs w:val="21"/>
              </w:rPr>
            </w:pPr>
          </w:p>
        </w:tc>
        <w:tc>
          <w:tcPr>
            <w:tcW w:w="3482" w:type="dxa"/>
            <w:vAlign w:val="center"/>
          </w:tcPr>
          <w:p>
            <w:pPr>
              <w:adjustRightInd w:val="0"/>
              <w:snapToGrid w:val="0"/>
              <w:spacing w:line="300" w:lineRule="auto"/>
              <w:rPr>
                <w:rFonts w:hint="eastAsia" w:eastAsia="宋体"/>
                <w:szCs w:val="21"/>
                <w:lang w:eastAsia="zh-CN"/>
              </w:rPr>
            </w:pPr>
            <w:r>
              <w:rPr>
                <w:rFonts w:ascii="ˎ̥" w:hAnsi="ˎ̥" w:cs="宋体"/>
                <w:kern w:val="0"/>
                <w:sz w:val="18"/>
                <w:szCs w:val="18"/>
              </w:rPr>
              <w:t>难点：各种思维发散方法在设计中的应用</w:t>
            </w:r>
          </w:p>
        </w:tc>
        <w:tc>
          <w:tcPr>
            <w:tcW w:w="1105" w:type="dxa"/>
            <w:vMerge w:val="continue"/>
            <w:vAlign w:val="center"/>
          </w:tcPr>
          <w:p>
            <w:pPr>
              <w:adjustRightInd w:val="0"/>
              <w:snapToGrid w:val="0"/>
              <w:rPr>
                <w:szCs w:val="21"/>
              </w:rPr>
            </w:pPr>
          </w:p>
        </w:tc>
        <w:tc>
          <w:tcPr>
            <w:tcW w:w="1232" w:type="dxa"/>
            <w:vMerge w:val="continue"/>
            <w:vAlign w:val="center"/>
          </w:tcPr>
          <w:p>
            <w:pPr>
              <w:adjustRightInd w:val="0"/>
              <w:snapToGrid w:val="0"/>
              <w:rPr>
                <w:szCs w:val="21"/>
              </w:rPr>
            </w:pPr>
          </w:p>
        </w:tc>
        <w:tc>
          <w:tcPr>
            <w:tcW w:w="890" w:type="dxa"/>
            <w:vMerge w:val="continue"/>
            <w:vAlign w:val="center"/>
          </w:tcPr>
          <w:p>
            <w:pPr>
              <w:adjustRightInd w:val="0"/>
              <w:snapToGrid w:val="0"/>
              <w:rPr>
                <w:szCs w:val="21"/>
              </w:rPr>
            </w:pPr>
          </w:p>
        </w:tc>
        <w:tc>
          <w:tcPr>
            <w:tcW w:w="724" w:type="dxa"/>
            <w:vMerge w:val="continue"/>
            <w:vAlign w:val="center"/>
          </w:tcPr>
          <w:p>
            <w:pPr>
              <w:adjustRightInd w:val="0"/>
              <w:snapToGrid w:val="0"/>
              <w:spacing w:line="300" w:lineRule="auto"/>
              <w:rPr>
                <w:szCs w:val="21"/>
              </w:rPr>
            </w:pPr>
          </w:p>
        </w:tc>
        <w:tc>
          <w:tcPr>
            <w:tcW w:w="535"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2" w:hRule="atLeast"/>
        </w:trPr>
        <w:tc>
          <w:tcPr>
            <w:tcW w:w="422" w:type="dxa"/>
            <w:vMerge w:val="restart"/>
            <w:vAlign w:val="center"/>
          </w:tcPr>
          <w:p>
            <w:pPr>
              <w:adjustRightInd w:val="0"/>
              <w:snapToGrid w:val="0"/>
              <w:spacing w:line="300" w:lineRule="auto"/>
              <w:jc w:val="center"/>
              <w:rPr>
                <w:rFonts w:eastAsia="黑体"/>
                <w:sz w:val="24"/>
              </w:rPr>
            </w:pPr>
            <w:r>
              <w:rPr>
                <w:rFonts w:eastAsia="黑体"/>
                <w:sz w:val="24"/>
              </w:rPr>
              <w:t>3</w:t>
            </w:r>
          </w:p>
        </w:tc>
        <w:tc>
          <w:tcPr>
            <w:tcW w:w="791" w:type="dxa"/>
            <w:vMerge w:val="restart"/>
            <w:vAlign w:val="center"/>
          </w:tcPr>
          <w:p>
            <w:pPr>
              <w:adjustRightInd w:val="0"/>
              <w:snapToGrid w:val="0"/>
              <w:spacing w:line="300" w:lineRule="auto"/>
              <w:rPr>
                <w:rFonts w:hint="eastAsia" w:ascii="ˎ̥" w:hAnsi="ˎ̥" w:cs="宋体"/>
                <w:b/>
                <w:bCs/>
                <w:kern w:val="0"/>
                <w:sz w:val="18"/>
              </w:rPr>
            </w:pPr>
            <w:r>
              <w:rPr>
                <w:rFonts w:hint="eastAsia" w:ascii="ˎ̥" w:hAnsi="ˎ̥" w:cs="宋体"/>
                <w:b/>
                <w:bCs/>
                <w:kern w:val="0"/>
                <w:sz w:val="18"/>
              </w:rPr>
              <w:t>第</w:t>
            </w:r>
            <w:r>
              <w:rPr>
                <w:rFonts w:ascii="ˎ̥" w:hAnsi="ˎ̥" w:cs="宋体"/>
                <w:b/>
                <w:bCs/>
                <w:kern w:val="0"/>
                <w:sz w:val="18"/>
              </w:rPr>
              <w:t>3</w:t>
            </w:r>
            <w:r>
              <w:rPr>
                <w:rFonts w:hint="eastAsia" w:ascii="ˎ̥" w:hAnsi="ˎ̥" w:cs="宋体"/>
                <w:b/>
                <w:bCs/>
                <w:kern w:val="0"/>
                <w:sz w:val="18"/>
              </w:rPr>
              <w:t>章 基础篇</w:t>
            </w:r>
          </w:p>
          <w:p>
            <w:pPr>
              <w:adjustRightInd w:val="0"/>
              <w:snapToGrid w:val="0"/>
              <w:spacing w:line="300" w:lineRule="auto"/>
              <w:rPr>
                <w:rFonts w:eastAsia="黑体"/>
                <w:sz w:val="24"/>
              </w:rPr>
            </w:pPr>
          </w:p>
        </w:tc>
        <w:tc>
          <w:tcPr>
            <w:tcW w:w="3482" w:type="dxa"/>
            <w:vAlign w:val="center"/>
          </w:tcPr>
          <w:p>
            <w:pPr>
              <w:rPr>
                <w:szCs w:val="21"/>
              </w:rPr>
            </w:pPr>
            <w:r>
              <w:rPr>
                <w:rFonts w:hint="eastAsia"/>
                <w:szCs w:val="21"/>
              </w:rPr>
              <w:t>3.1 Arduino语言及程序结构</w:t>
            </w:r>
          </w:p>
          <w:p>
            <w:pPr>
              <w:rPr>
                <w:szCs w:val="21"/>
              </w:rPr>
            </w:pPr>
            <w:r>
              <w:rPr>
                <w:rFonts w:hint="eastAsia"/>
                <w:szCs w:val="21"/>
              </w:rPr>
              <w:t>3.2数据类型</w:t>
            </w:r>
          </w:p>
          <w:p>
            <w:pPr>
              <w:rPr>
                <w:szCs w:val="21"/>
              </w:rPr>
            </w:pPr>
            <w:r>
              <w:rPr>
                <w:rFonts w:hint="eastAsia"/>
                <w:szCs w:val="21"/>
              </w:rPr>
              <w:t>3.3运算符</w:t>
            </w:r>
          </w:p>
          <w:p>
            <w:pPr>
              <w:rPr>
                <w:szCs w:val="21"/>
              </w:rPr>
            </w:pPr>
            <w:r>
              <w:rPr>
                <w:rFonts w:hint="eastAsia"/>
                <w:szCs w:val="21"/>
              </w:rPr>
              <w:t>3.4表达式</w:t>
            </w:r>
          </w:p>
          <w:p>
            <w:pPr>
              <w:rPr>
                <w:szCs w:val="21"/>
              </w:rPr>
            </w:pPr>
            <w:r>
              <w:rPr>
                <w:rFonts w:hint="eastAsia"/>
                <w:szCs w:val="21"/>
              </w:rPr>
              <w:t>3.5数组</w:t>
            </w:r>
          </w:p>
          <w:p>
            <w:pPr>
              <w:rPr>
                <w:szCs w:val="21"/>
              </w:rPr>
            </w:pPr>
            <w:r>
              <w:rPr>
                <w:rFonts w:hint="eastAsia"/>
                <w:szCs w:val="21"/>
              </w:rPr>
              <w:t>3.6字符串</w:t>
            </w:r>
          </w:p>
          <w:p>
            <w:pPr>
              <w:rPr>
                <w:szCs w:val="21"/>
              </w:rPr>
            </w:pPr>
            <w:r>
              <w:rPr>
                <w:rFonts w:hint="eastAsia"/>
                <w:szCs w:val="21"/>
              </w:rPr>
              <w:t>3.7注释</w:t>
            </w:r>
          </w:p>
          <w:p>
            <w:pPr>
              <w:rPr>
                <w:rFonts w:hint="eastAsia"/>
                <w:szCs w:val="21"/>
              </w:rPr>
            </w:pPr>
            <w:r>
              <w:rPr>
                <w:rFonts w:hint="eastAsia"/>
                <w:szCs w:val="21"/>
              </w:rPr>
              <w:t>3.8用流程图表示程序</w:t>
            </w:r>
          </w:p>
          <w:p>
            <w:pPr>
              <w:rPr>
                <w:szCs w:val="21"/>
              </w:rPr>
            </w:pPr>
            <w:r>
              <w:rPr>
                <w:rFonts w:hint="eastAsia"/>
                <w:szCs w:val="21"/>
              </w:rPr>
              <w:t>3.9顺序结构</w:t>
            </w:r>
          </w:p>
          <w:p>
            <w:pPr>
              <w:rPr>
                <w:szCs w:val="21"/>
              </w:rPr>
            </w:pPr>
            <w:r>
              <w:rPr>
                <w:rFonts w:hint="eastAsia"/>
                <w:szCs w:val="21"/>
              </w:rPr>
              <w:t>3.10选择结构</w:t>
            </w:r>
          </w:p>
          <w:p>
            <w:pPr>
              <w:rPr>
                <w:szCs w:val="21"/>
              </w:rPr>
            </w:pPr>
            <w:r>
              <w:rPr>
                <w:rFonts w:hint="eastAsia"/>
                <w:szCs w:val="21"/>
              </w:rPr>
              <w:t>3.11循环结构</w:t>
            </w:r>
          </w:p>
        </w:tc>
        <w:tc>
          <w:tcPr>
            <w:tcW w:w="1105" w:type="dxa"/>
            <w:vMerge w:val="restart"/>
            <w:vAlign w:val="center"/>
          </w:tcPr>
          <w:p>
            <w:pPr>
              <w:adjustRightInd w:val="0"/>
              <w:snapToGrid w:val="0"/>
              <w:rPr>
                <w:szCs w:val="21"/>
              </w:rPr>
            </w:pPr>
            <w:r>
              <w:rPr>
                <w:szCs w:val="21"/>
              </w:rPr>
              <w:t>以图形化编程</w:t>
            </w:r>
            <w:r>
              <w:rPr>
                <w:rFonts w:hint="eastAsia"/>
                <w:szCs w:val="21"/>
              </w:rPr>
              <w:t>设计案例</w:t>
            </w:r>
            <w:r>
              <w:rPr>
                <w:szCs w:val="21"/>
              </w:rPr>
              <w:t>介绍</w:t>
            </w:r>
            <w:r>
              <w:rPr>
                <w:rFonts w:hint="eastAsia"/>
                <w:szCs w:val="21"/>
              </w:rPr>
              <w:t>创意的多维度和方向性原则,理解编程思维的空间特征.</w:t>
            </w:r>
            <w:r>
              <w:rPr>
                <w:szCs w:val="21"/>
              </w:rPr>
              <w:t xml:space="preserve"> </w:t>
            </w:r>
          </w:p>
        </w:tc>
        <w:tc>
          <w:tcPr>
            <w:tcW w:w="1232" w:type="dxa"/>
            <w:vMerge w:val="restart"/>
            <w:vAlign w:val="center"/>
          </w:tcPr>
          <w:p>
            <w:pPr>
              <w:adjustRightInd w:val="0"/>
              <w:snapToGrid w:val="0"/>
              <w:rPr>
                <w:szCs w:val="21"/>
              </w:rPr>
            </w:pPr>
            <w:r>
              <w:rPr>
                <w:szCs w:val="21"/>
              </w:rPr>
              <w:t>培养学生进行</w:t>
            </w:r>
            <w:r>
              <w:rPr>
                <w:rFonts w:hint="eastAsia"/>
                <w:szCs w:val="21"/>
              </w:rPr>
              <w:t>多维度思维的</w:t>
            </w:r>
            <w:r>
              <w:rPr>
                <w:szCs w:val="21"/>
              </w:rPr>
              <w:t>过程</w:t>
            </w:r>
            <w:r>
              <w:rPr>
                <w:rFonts w:hint="eastAsia"/>
                <w:szCs w:val="21"/>
              </w:rPr>
              <w:t>和能力</w:t>
            </w:r>
            <w:r>
              <w:rPr>
                <w:szCs w:val="21"/>
              </w:rPr>
              <w:t>。</w:t>
            </w:r>
          </w:p>
        </w:tc>
        <w:tc>
          <w:tcPr>
            <w:tcW w:w="890" w:type="dxa"/>
            <w:vMerge w:val="restart"/>
            <w:vAlign w:val="center"/>
          </w:tcPr>
          <w:p>
            <w:pPr>
              <w:adjustRightInd w:val="0"/>
              <w:snapToGrid w:val="0"/>
              <w:rPr>
                <w:rFonts w:eastAsia="黑体"/>
                <w:i/>
                <w:sz w:val="24"/>
              </w:rPr>
            </w:pPr>
            <w:r>
              <w:rPr>
                <w:szCs w:val="21"/>
              </w:rPr>
              <w:t>本章课后有课外作业，要求独立完成</w:t>
            </w:r>
            <w:r>
              <w:rPr>
                <w:rFonts w:hint="eastAsia"/>
                <w:szCs w:val="21"/>
              </w:rPr>
              <w:t>图形创意练习</w:t>
            </w:r>
          </w:p>
        </w:tc>
        <w:tc>
          <w:tcPr>
            <w:tcW w:w="724" w:type="dxa"/>
            <w:vMerge w:val="restart"/>
            <w:vAlign w:val="center"/>
          </w:tcPr>
          <w:p>
            <w:pPr>
              <w:adjustRightInd w:val="0"/>
              <w:snapToGrid w:val="0"/>
              <w:rPr>
                <w:rFonts w:eastAsia="黑体"/>
                <w:i/>
                <w:sz w:val="24"/>
              </w:rPr>
            </w:pPr>
            <w:r>
              <w:rPr>
                <w:szCs w:val="21"/>
              </w:rPr>
              <w:t>课前预习；</w:t>
            </w:r>
            <w:r>
              <w:rPr>
                <w:rFonts w:hint="eastAsia"/>
                <w:szCs w:val="21"/>
              </w:rPr>
              <w:t>网上慕课学习</w:t>
            </w:r>
            <w:r>
              <w:rPr>
                <w:szCs w:val="21"/>
              </w:rPr>
              <w:t>。</w:t>
            </w:r>
          </w:p>
        </w:tc>
        <w:tc>
          <w:tcPr>
            <w:tcW w:w="535" w:type="dxa"/>
            <w:vMerge w:val="restart"/>
            <w:vAlign w:val="center"/>
          </w:tcPr>
          <w:p>
            <w:pPr>
              <w:adjustRightInd w:val="0"/>
              <w:snapToGrid w:val="0"/>
              <w:rPr>
                <w:szCs w:val="21"/>
              </w:rPr>
            </w:pPr>
            <w:r>
              <w:rPr>
                <w:rFonts w:hint="eastAsia"/>
                <w:szCs w:val="21"/>
              </w:rPr>
              <w:t>图形化编程实践和讨论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5" w:hRule="atLeast"/>
        </w:trPr>
        <w:tc>
          <w:tcPr>
            <w:tcW w:w="422" w:type="dxa"/>
            <w:vMerge w:val="continue"/>
            <w:vAlign w:val="center"/>
          </w:tcPr>
          <w:p>
            <w:pPr>
              <w:adjustRightInd w:val="0"/>
              <w:snapToGrid w:val="0"/>
              <w:spacing w:line="300" w:lineRule="auto"/>
              <w:jc w:val="center"/>
              <w:rPr>
                <w:rFonts w:eastAsia="黑体"/>
                <w:sz w:val="24"/>
              </w:rPr>
            </w:pPr>
          </w:p>
        </w:tc>
        <w:tc>
          <w:tcPr>
            <w:tcW w:w="791" w:type="dxa"/>
            <w:vMerge w:val="continue"/>
            <w:vAlign w:val="center"/>
          </w:tcPr>
          <w:p>
            <w:pPr>
              <w:adjustRightInd w:val="0"/>
              <w:snapToGrid w:val="0"/>
              <w:rPr>
                <w:szCs w:val="21"/>
              </w:rPr>
            </w:pPr>
          </w:p>
        </w:tc>
        <w:tc>
          <w:tcPr>
            <w:tcW w:w="3482" w:type="dxa"/>
            <w:vAlign w:val="center"/>
          </w:tcPr>
          <w:p>
            <w:pPr>
              <w:rPr>
                <w:rFonts w:eastAsia="黑体"/>
                <w:sz w:val="24"/>
              </w:rPr>
            </w:pPr>
            <w:r>
              <w:rPr>
                <w:rFonts w:ascii="ˎ̥" w:hAnsi="ˎ̥" w:cs="宋体"/>
                <w:kern w:val="0"/>
                <w:sz w:val="18"/>
                <w:szCs w:val="18"/>
              </w:rPr>
              <w:t>重点：通过具体案例的分析，理解思维的空间特点及平面视觉化创意图形的方法</w:t>
            </w:r>
          </w:p>
        </w:tc>
        <w:tc>
          <w:tcPr>
            <w:tcW w:w="1105" w:type="dxa"/>
            <w:vMerge w:val="continue"/>
            <w:vAlign w:val="center"/>
          </w:tcPr>
          <w:p>
            <w:pPr>
              <w:adjustRightInd w:val="0"/>
              <w:snapToGrid w:val="0"/>
              <w:rPr>
                <w:szCs w:val="21"/>
              </w:rPr>
            </w:pPr>
          </w:p>
        </w:tc>
        <w:tc>
          <w:tcPr>
            <w:tcW w:w="1232" w:type="dxa"/>
            <w:vMerge w:val="continue"/>
            <w:vAlign w:val="center"/>
          </w:tcPr>
          <w:p>
            <w:pPr>
              <w:adjustRightInd w:val="0"/>
              <w:snapToGrid w:val="0"/>
              <w:rPr>
                <w:szCs w:val="21"/>
              </w:rPr>
            </w:pPr>
          </w:p>
        </w:tc>
        <w:tc>
          <w:tcPr>
            <w:tcW w:w="890" w:type="dxa"/>
            <w:vMerge w:val="continue"/>
            <w:vAlign w:val="center"/>
          </w:tcPr>
          <w:p>
            <w:pPr>
              <w:adjustRightInd w:val="0"/>
              <w:snapToGrid w:val="0"/>
              <w:rPr>
                <w:szCs w:val="21"/>
              </w:rPr>
            </w:pPr>
          </w:p>
        </w:tc>
        <w:tc>
          <w:tcPr>
            <w:tcW w:w="724" w:type="dxa"/>
            <w:vMerge w:val="continue"/>
            <w:vAlign w:val="center"/>
          </w:tcPr>
          <w:p>
            <w:pPr>
              <w:adjustRightInd w:val="0"/>
              <w:snapToGrid w:val="0"/>
              <w:spacing w:line="300" w:lineRule="auto"/>
              <w:rPr>
                <w:szCs w:val="21"/>
              </w:rPr>
            </w:pPr>
          </w:p>
        </w:tc>
        <w:tc>
          <w:tcPr>
            <w:tcW w:w="535"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5" w:hRule="atLeast"/>
        </w:trPr>
        <w:tc>
          <w:tcPr>
            <w:tcW w:w="422" w:type="dxa"/>
            <w:vMerge w:val="continue"/>
            <w:vAlign w:val="center"/>
          </w:tcPr>
          <w:p>
            <w:pPr>
              <w:adjustRightInd w:val="0"/>
              <w:snapToGrid w:val="0"/>
              <w:spacing w:line="300" w:lineRule="auto"/>
              <w:jc w:val="center"/>
              <w:rPr>
                <w:rFonts w:eastAsia="黑体"/>
                <w:sz w:val="24"/>
              </w:rPr>
            </w:pPr>
          </w:p>
        </w:tc>
        <w:tc>
          <w:tcPr>
            <w:tcW w:w="791" w:type="dxa"/>
            <w:vMerge w:val="continue"/>
            <w:vAlign w:val="center"/>
          </w:tcPr>
          <w:p>
            <w:pPr>
              <w:adjustRightInd w:val="0"/>
              <w:snapToGrid w:val="0"/>
              <w:rPr>
                <w:szCs w:val="21"/>
              </w:rPr>
            </w:pPr>
          </w:p>
        </w:tc>
        <w:tc>
          <w:tcPr>
            <w:tcW w:w="3482" w:type="dxa"/>
            <w:vAlign w:val="center"/>
          </w:tcPr>
          <w:p>
            <w:pPr>
              <w:adjustRightInd w:val="0"/>
              <w:snapToGrid w:val="0"/>
              <w:rPr>
                <w:rFonts w:eastAsia="黑体"/>
                <w:sz w:val="24"/>
              </w:rPr>
            </w:pPr>
            <w:r>
              <w:rPr>
                <w:rFonts w:ascii="ˎ̥" w:hAnsi="ˎ̥" w:cs="宋体"/>
                <w:kern w:val="0"/>
                <w:sz w:val="18"/>
                <w:szCs w:val="18"/>
              </w:rPr>
              <w:t>难点：对于思维空间性的理解</w:t>
            </w:r>
          </w:p>
        </w:tc>
        <w:tc>
          <w:tcPr>
            <w:tcW w:w="1105" w:type="dxa"/>
            <w:vMerge w:val="continue"/>
          </w:tcPr>
          <w:p>
            <w:pPr>
              <w:adjustRightInd w:val="0"/>
              <w:snapToGrid w:val="0"/>
              <w:rPr>
                <w:szCs w:val="21"/>
              </w:rPr>
            </w:pPr>
          </w:p>
        </w:tc>
        <w:tc>
          <w:tcPr>
            <w:tcW w:w="1232" w:type="dxa"/>
            <w:vMerge w:val="continue"/>
          </w:tcPr>
          <w:p>
            <w:pPr>
              <w:adjustRightInd w:val="0"/>
              <w:snapToGrid w:val="0"/>
              <w:rPr>
                <w:szCs w:val="21"/>
              </w:rPr>
            </w:pPr>
          </w:p>
        </w:tc>
        <w:tc>
          <w:tcPr>
            <w:tcW w:w="890" w:type="dxa"/>
            <w:vMerge w:val="continue"/>
          </w:tcPr>
          <w:p>
            <w:pPr>
              <w:adjustRightInd w:val="0"/>
              <w:snapToGrid w:val="0"/>
              <w:rPr>
                <w:szCs w:val="21"/>
              </w:rPr>
            </w:pPr>
          </w:p>
        </w:tc>
        <w:tc>
          <w:tcPr>
            <w:tcW w:w="724" w:type="dxa"/>
            <w:vMerge w:val="continue"/>
          </w:tcPr>
          <w:p>
            <w:pPr>
              <w:adjustRightInd w:val="0"/>
              <w:snapToGrid w:val="0"/>
              <w:spacing w:line="300" w:lineRule="auto"/>
              <w:rPr>
                <w:szCs w:val="21"/>
              </w:rPr>
            </w:pPr>
          </w:p>
        </w:tc>
        <w:tc>
          <w:tcPr>
            <w:tcW w:w="535" w:type="dxa"/>
            <w:vMerge w:val="continue"/>
          </w:tcPr>
          <w:p>
            <w:pPr>
              <w:adjustRightInd w:val="0"/>
              <w:snapToGrid w:val="0"/>
              <w:rPr>
                <w:szCs w:val="21"/>
              </w:rPr>
            </w:pPr>
          </w:p>
        </w:tc>
      </w:tr>
    </w:tbl>
    <w:tbl>
      <w:tblPr>
        <w:tblStyle w:val="11"/>
        <w:tblpPr w:leftFromText="180" w:rightFromText="180" w:vertAnchor="text" w:horzAnchor="page" w:tblpX="1743" w:tblpY="-1656"/>
        <w:tblOverlap w:val="never"/>
        <w:tblW w:w="91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
        <w:gridCol w:w="791"/>
        <w:gridCol w:w="3488"/>
        <w:gridCol w:w="1112"/>
        <w:gridCol w:w="1225"/>
        <w:gridCol w:w="884"/>
        <w:gridCol w:w="724"/>
        <w:gridCol w:w="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83" w:hRule="atLeast"/>
        </w:trPr>
        <w:tc>
          <w:tcPr>
            <w:tcW w:w="422" w:type="dxa"/>
            <w:vMerge w:val="restart"/>
            <w:vAlign w:val="center"/>
          </w:tcPr>
          <w:p>
            <w:pPr>
              <w:adjustRightInd w:val="0"/>
              <w:snapToGrid w:val="0"/>
              <w:spacing w:line="300" w:lineRule="auto"/>
              <w:jc w:val="center"/>
              <w:rPr>
                <w:rFonts w:eastAsia="黑体"/>
                <w:sz w:val="24"/>
              </w:rPr>
            </w:pPr>
            <w:r>
              <w:rPr>
                <w:rFonts w:eastAsia="黑体"/>
                <w:sz w:val="24"/>
              </w:rPr>
              <w:t>4</w:t>
            </w:r>
          </w:p>
        </w:tc>
        <w:tc>
          <w:tcPr>
            <w:tcW w:w="791" w:type="dxa"/>
            <w:vMerge w:val="restart"/>
            <w:vAlign w:val="center"/>
          </w:tcPr>
          <w:p>
            <w:pPr>
              <w:adjustRightInd w:val="0"/>
              <w:snapToGrid w:val="0"/>
              <w:rPr>
                <w:rFonts w:hint="eastAsia" w:ascii="ˎ̥" w:hAnsi="ˎ̥" w:cs="宋体"/>
                <w:b/>
                <w:bCs/>
                <w:kern w:val="0"/>
                <w:sz w:val="18"/>
              </w:rPr>
            </w:pPr>
            <w:r>
              <w:rPr>
                <w:rFonts w:hint="eastAsia" w:ascii="ˎ̥" w:hAnsi="ˎ̥" w:cs="宋体"/>
                <w:b/>
                <w:bCs/>
                <w:kern w:val="0"/>
                <w:sz w:val="18"/>
              </w:rPr>
              <w:t>第</w:t>
            </w:r>
            <w:r>
              <w:rPr>
                <w:rFonts w:ascii="ˎ̥" w:hAnsi="ˎ̥" w:cs="宋体"/>
                <w:b/>
                <w:bCs/>
                <w:kern w:val="0"/>
                <w:sz w:val="18"/>
              </w:rPr>
              <w:t>4</w:t>
            </w:r>
            <w:r>
              <w:rPr>
                <w:rFonts w:hint="eastAsia" w:ascii="ˎ̥" w:hAnsi="ˎ̥" w:cs="宋体"/>
                <w:b/>
                <w:bCs/>
                <w:kern w:val="0"/>
                <w:sz w:val="18"/>
              </w:rPr>
              <w:t>章 图形化</w:t>
            </w:r>
            <w:r>
              <w:rPr>
                <w:rFonts w:ascii="ˎ̥" w:hAnsi="ˎ̥" w:cs="宋体"/>
                <w:b/>
                <w:bCs/>
                <w:kern w:val="0"/>
                <w:sz w:val="18"/>
              </w:rPr>
              <w:t>编程</w:t>
            </w:r>
          </w:p>
          <w:p>
            <w:pPr>
              <w:adjustRightInd w:val="0"/>
              <w:snapToGrid w:val="0"/>
              <w:rPr>
                <w:szCs w:val="21"/>
              </w:rPr>
            </w:pPr>
            <w:r>
              <w:rPr>
                <w:rFonts w:ascii="ˎ̥" w:hAnsi="ˎ̥" w:cs="宋体"/>
                <w:b/>
                <w:bCs/>
                <w:kern w:val="0"/>
                <w:sz w:val="18"/>
              </w:rPr>
              <w:t>学时分配：8学时</w:t>
            </w:r>
          </w:p>
        </w:tc>
        <w:tc>
          <w:tcPr>
            <w:tcW w:w="3488" w:type="dxa"/>
            <w:vAlign w:val="center"/>
          </w:tcPr>
          <w:p>
            <w:pPr>
              <w:rPr>
                <w:szCs w:val="21"/>
              </w:rPr>
            </w:pPr>
            <w:r>
              <w:rPr>
                <w:rFonts w:hint="eastAsia"/>
                <w:szCs w:val="21"/>
              </w:rPr>
              <w:t>A</w:t>
            </w:r>
            <w:r>
              <w:rPr>
                <w:szCs w:val="21"/>
              </w:rPr>
              <w:t>rduBlock</w:t>
            </w:r>
            <w:r>
              <w:rPr>
                <w:rFonts w:hint="eastAsia"/>
                <w:szCs w:val="21"/>
              </w:rPr>
              <w:t>图形化编程介绍</w:t>
            </w:r>
            <w:r>
              <w:rPr>
                <w:szCs w:val="21"/>
              </w:rPr>
              <w:t>及应用</w:t>
            </w:r>
          </w:p>
          <w:p>
            <w:pPr>
              <w:rPr>
                <w:szCs w:val="21"/>
              </w:rPr>
            </w:pPr>
          </w:p>
        </w:tc>
        <w:tc>
          <w:tcPr>
            <w:tcW w:w="1112" w:type="dxa"/>
            <w:vMerge w:val="restart"/>
            <w:vAlign w:val="center"/>
          </w:tcPr>
          <w:p>
            <w:pPr>
              <w:adjustRightInd w:val="0"/>
              <w:snapToGrid w:val="0"/>
              <w:rPr>
                <w:szCs w:val="21"/>
              </w:rPr>
            </w:pPr>
            <w:r>
              <w:rPr>
                <w:szCs w:val="21"/>
              </w:rPr>
              <w:t>结合实例讲解</w:t>
            </w:r>
            <w:r>
              <w:rPr>
                <w:rFonts w:hint="eastAsia"/>
                <w:szCs w:val="21"/>
              </w:rPr>
              <w:t>力的理解</w:t>
            </w:r>
            <w:r>
              <w:rPr>
                <w:szCs w:val="21"/>
              </w:rPr>
              <w:t>，编程实践亦张亦弛</w:t>
            </w:r>
            <w:r>
              <w:rPr>
                <w:rFonts w:hint="eastAsia"/>
                <w:szCs w:val="21"/>
              </w:rPr>
              <w:t>的特点和方法</w:t>
            </w:r>
            <w:r>
              <w:rPr>
                <w:szCs w:val="21"/>
              </w:rPr>
              <w:t>。</w:t>
            </w:r>
          </w:p>
        </w:tc>
        <w:tc>
          <w:tcPr>
            <w:tcW w:w="1225" w:type="dxa"/>
            <w:vMerge w:val="restart"/>
            <w:vAlign w:val="center"/>
          </w:tcPr>
          <w:p>
            <w:pPr>
              <w:adjustRightInd w:val="0"/>
              <w:snapToGrid w:val="0"/>
              <w:rPr>
                <w:szCs w:val="21"/>
              </w:rPr>
            </w:pPr>
            <w:r>
              <w:rPr>
                <w:szCs w:val="21"/>
              </w:rPr>
              <w:t>学生了解</w:t>
            </w:r>
            <w:r>
              <w:rPr>
                <w:rFonts w:hint="eastAsia"/>
                <w:szCs w:val="21"/>
              </w:rPr>
              <w:t>创意</w:t>
            </w:r>
            <w:r>
              <w:rPr>
                <w:szCs w:val="21"/>
              </w:rPr>
              <w:t>构想与变通</w:t>
            </w:r>
            <w:r>
              <w:rPr>
                <w:rFonts w:hint="eastAsia"/>
                <w:szCs w:val="21"/>
              </w:rPr>
              <w:t>的方法</w:t>
            </w:r>
            <w:r>
              <w:rPr>
                <w:szCs w:val="21"/>
              </w:rPr>
              <w:t>。</w:t>
            </w:r>
          </w:p>
        </w:tc>
        <w:tc>
          <w:tcPr>
            <w:tcW w:w="884" w:type="dxa"/>
            <w:vMerge w:val="restart"/>
            <w:vAlign w:val="center"/>
          </w:tcPr>
          <w:p>
            <w:pPr>
              <w:adjustRightInd w:val="0"/>
              <w:snapToGrid w:val="0"/>
              <w:rPr>
                <w:szCs w:val="21"/>
              </w:rPr>
            </w:pPr>
            <w:r>
              <w:rPr>
                <w:szCs w:val="21"/>
              </w:rPr>
              <w:t>本章课后有课外作业（</w:t>
            </w:r>
            <w:r>
              <w:rPr>
                <w:rFonts w:hint="eastAsia"/>
                <w:szCs w:val="21"/>
              </w:rPr>
              <w:t>1</w:t>
            </w:r>
            <w:r>
              <w:rPr>
                <w:szCs w:val="21"/>
              </w:rPr>
              <w:t>~</w:t>
            </w:r>
            <w:r>
              <w:rPr>
                <w:rFonts w:hint="eastAsia"/>
                <w:szCs w:val="21"/>
              </w:rPr>
              <w:t>2</w:t>
            </w:r>
            <w:r>
              <w:rPr>
                <w:szCs w:val="21"/>
              </w:rPr>
              <w:t>题），要求独立完成，</w:t>
            </w:r>
            <w:r>
              <w:rPr>
                <w:rFonts w:hint="eastAsia"/>
                <w:szCs w:val="21"/>
              </w:rPr>
              <w:t>创意练习</w:t>
            </w:r>
            <w:r>
              <w:rPr>
                <w:szCs w:val="21"/>
              </w:rPr>
              <w:t>。</w:t>
            </w:r>
          </w:p>
        </w:tc>
        <w:tc>
          <w:tcPr>
            <w:tcW w:w="724" w:type="dxa"/>
            <w:vMerge w:val="restart"/>
            <w:vAlign w:val="center"/>
          </w:tcPr>
          <w:p>
            <w:pPr>
              <w:adjustRightInd w:val="0"/>
              <w:snapToGrid w:val="0"/>
              <w:rPr>
                <w:rFonts w:eastAsia="黑体"/>
                <w:i/>
                <w:sz w:val="24"/>
              </w:rPr>
            </w:pPr>
            <w:r>
              <w:rPr>
                <w:szCs w:val="21"/>
              </w:rPr>
              <w:t>课前预习；</w:t>
            </w:r>
            <w:r>
              <w:rPr>
                <w:rFonts w:hint="eastAsia"/>
                <w:szCs w:val="21"/>
              </w:rPr>
              <w:t>网上慕课学习</w:t>
            </w:r>
            <w:r>
              <w:rPr>
                <w:szCs w:val="21"/>
              </w:rPr>
              <w:t>。</w:t>
            </w:r>
          </w:p>
        </w:tc>
        <w:tc>
          <w:tcPr>
            <w:tcW w:w="535" w:type="dxa"/>
            <w:vMerge w:val="restart"/>
            <w:vAlign w:val="center"/>
          </w:tcPr>
          <w:p>
            <w:pPr>
              <w:adjustRightInd w:val="0"/>
              <w:snapToGrid w:val="0"/>
              <w:rPr>
                <w:szCs w:val="21"/>
              </w:rPr>
            </w:pPr>
            <w:r>
              <w:rPr>
                <w:rFonts w:hint="eastAsia"/>
                <w:szCs w:val="21"/>
              </w:rPr>
              <w:t>图形化编程实践和讨论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7" w:hRule="atLeast"/>
        </w:trPr>
        <w:tc>
          <w:tcPr>
            <w:tcW w:w="422" w:type="dxa"/>
            <w:vMerge w:val="continue"/>
            <w:vAlign w:val="center"/>
          </w:tcPr>
          <w:p/>
        </w:tc>
        <w:tc>
          <w:tcPr>
            <w:tcW w:w="791" w:type="dxa"/>
            <w:vMerge w:val="continue"/>
            <w:vAlign w:val="center"/>
          </w:tcPr>
          <w:p/>
        </w:tc>
        <w:tc>
          <w:tcPr>
            <w:tcW w:w="3488" w:type="dxa"/>
            <w:vAlign w:val="center"/>
          </w:tcPr>
          <w:p>
            <w:pPr>
              <w:adjustRightInd w:val="0"/>
              <w:snapToGrid w:val="0"/>
              <w:spacing w:line="300" w:lineRule="auto"/>
              <w:rPr>
                <w:szCs w:val="21"/>
              </w:rPr>
            </w:pPr>
            <w:r>
              <w:rPr>
                <w:rFonts w:ascii="ˎ̥" w:hAnsi="ˎ̥" w:cs="宋体"/>
                <w:kern w:val="0"/>
                <w:sz w:val="18"/>
                <w:szCs w:val="18"/>
              </w:rPr>
              <w:t xml:space="preserve">重点：思维的方向性把握 </w:t>
            </w:r>
          </w:p>
        </w:tc>
        <w:tc>
          <w:tcPr>
            <w:tcW w:w="1112" w:type="dxa"/>
            <w:vMerge w:val="continue"/>
            <w:vAlign w:val="center"/>
          </w:tcPr>
          <w:p>
            <w:pPr>
              <w:rPr>
                <w:szCs w:val="21"/>
              </w:rPr>
            </w:pPr>
          </w:p>
        </w:tc>
        <w:tc>
          <w:tcPr>
            <w:tcW w:w="1225" w:type="dxa"/>
            <w:vMerge w:val="continue"/>
            <w:vAlign w:val="center"/>
          </w:tcPr>
          <w:p>
            <w:pPr>
              <w:rPr>
                <w:szCs w:val="21"/>
              </w:rPr>
            </w:pPr>
          </w:p>
        </w:tc>
        <w:tc>
          <w:tcPr>
            <w:tcW w:w="884" w:type="dxa"/>
            <w:vMerge w:val="continue"/>
            <w:vAlign w:val="center"/>
          </w:tcPr>
          <w:p>
            <w:pPr>
              <w:rPr>
                <w:szCs w:val="21"/>
              </w:rPr>
            </w:pPr>
          </w:p>
        </w:tc>
        <w:tc>
          <w:tcPr>
            <w:tcW w:w="724" w:type="dxa"/>
            <w:vMerge w:val="continue"/>
            <w:vAlign w:val="center"/>
          </w:tcPr>
          <w:p>
            <w:pPr>
              <w:rPr>
                <w:szCs w:val="21"/>
              </w:rPr>
            </w:pPr>
          </w:p>
        </w:tc>
        <w:tc>
          <w:tcPr>
            <w:tcW w:w="535" w:type="dxa"/>
            <w:vMerge w:val="continue"/>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9" w:hRule="atLeast"/>
        </w:trPr>
        <w:tc>
          <w:tcPr>
            <w:tcW w:w="422" w:type="dxa"/>
            <w:vMerge w:val="continue"/>
            <w:vAlign w:val="center"/>
          </w:tcPr>
          <w:p>
            <w:pPr>
              <w:rPr>
                <w:szCs w:val="21"/>
              </w:rPr>
            </w:pPr>
          </w:p>
        </w:tc>
        <w:tc>
          <w:tcPr>
            <w:tcW w:w="791" w:type="dxa"/>
            <w:vMerge w:val="continue"/>
            <w:vAlign w:val="center"/>
          </w:tcPr>
          <w:p>
            <w:pPr>
              <w:rPr>
                <w:szCs w:val="21"/>
              </w:rPr>
            </w:pPr>
          </w:p>
        </w:tc>
        <w:tc>
          <w:tcPr>
            <w:tcW w:w="3488" w:type="dxa"/>
            <w:vAlign w:val="center"/>
          </w:tcPr>
          <w:p>
            <w:pPr>
              <w:adjustRightInd w:val="0"/>
              <w:snapToGrid w:val="0"/>
              <w:spacing w:line="300" w:lineRule="auto"/>
              <w:rPr>
                <w:szCs w:val="21"/>
              </w:rPr>
            </w:pPr>
            <w:r>
              <w:rPr>
                <w:rFonts w:ascii="ˎ̥" w:hAnsi="ˎ̥" w:cs="宋体"/>
                <w:kern w:val="0"/>
                <w:sz w:val="18"/>
                <w:szCs w:val="18"/>
              </w:rPr>
              <w:t xml:space="preserve">难点：思维的深入和转化 </w:t>
            </w:r>
          </w:p>
        </w:tc>
        <w:tc>
          <w:tcPr>
            <w:tcW w:w="1112" w:type="dxa"/>
            <w:vMerge w:val="continue"/>
            <w:vAlign w:val="center"/>
          </w:tcPr>
          <w:p>
            <w:pPr>
              <w:rPr>
                <w:szCs w:val="21"/>
              </w:rPr>
            </w:pPr>
          </w:p>
        </w:tc>
        <w:tc>
          <w:tcPr>
            <w:tcW w:w="1225" w:type="dxa"/>
            <w:vMerge w:val="continue"/>
            <w:vAlign w:val="center"/>
          </w:tcPr>
          <w:p>
            <w:pPr>
              <w:rPr>
                <w:szCs w:val="21"/>
              </w:rPr>
            </w:pPr>
          </w:p>
        </w:tc>
        <w:tc>
          <w:tcPr>
            <w:tcW w:w="884" w:type="dxa"/>
            <w:vMerge w:val="continue"/>
            <w:vAlign w:val="center"/>
          </w:tcPr>
          <w:p>
            <w:pPr>
              <w:rPr>
                <w:szCs w:val="21"/>
              </w:rPr>
            </w:pPr>
          </w:p>
        </w:tc>
        <w:tc>
          <w:tcPr>
            <w:tcW w:w="724" w:type="dxa"/>
            <w:vMerge w:val="continue"/>
            <w:vAlign w:val="center"/>
          </w:tcPr>
          <w:p>
            <w:pPr>
              <w:rPr>
                <w:szCs w:val="21"/>
              </w:rPr>
            </w:pPr>
          </w:p>
        </w:tc>
        <w:tc>
          <w:tcPr>
            <w:tcW w:w="535" w:type="dxa"/>
            <w:vMerge w:val="continue"/>
            <w:vAlign w:val="center"/>
          </w:tcPr>
          <w:p>
            <w:pPr>
              <w:rPr>
                <w:szCs w:val="21"/>
              </w:rPr>
            </w:pPr>
          </w:p>
        </w:tc>
      </w:tr>
    </w:tbl>
    <w:p>
      <w:pPr>
        <w:adjustRightInd w:val="0"/>
        <w:snapToGrid w:val="0"/>
        <w:spacing w:line="300" w:lineRule="auto"/>
        <w:rPr>
          <w:sz w:val="24"/>
        </w:rPr>
      </w:pPr>
    </w:p>
    <w:p>
      <w:pPr>
        <w:adjustRightInd w:val="0"/>
        <w:snapToGrid w:val="0"/>
        <w:spacing w:line="300" w:lineRule="auto"/>
        <w:ind w:firstLine="360" w:firstLineChars="150"/>
        <w:rPr>
          <w:sz w:val="24"/>
        </w:rPr>
      </w:pPr>
    </w:p>
    <w:p>
      <w:pPr>
        <w:adjustRightInd w:val="0"/>
        <w:snapToGrid w:val="0"/>
        <w:spacing w:line="300" w:lineRule="auto"/>
        <w:ind w:firstLine="360" w:firstLineChars="150"/>
        <w:rPr>
          <w:sz w:val="24"/>
        </w:rPr>
      </w:pPr>
    </w:p>
    <w:p>
      <w:pPr>
        <w:adjustRightInd w:val="0"/>
        <w:snapToGrid w:val="0"/>
        <w:spacing w:line="300" w:lineRule="auto"/>
        <w:ind w:firstLine="360" w:firstLineChars="150"/>
        <w:rPr>
          <w:sz w:val="24"/>
        </w:rPr>
      </w:pPr>
    </w:p>
    <w:p>
      <w:pPr>
        <w:adjustRightInd w:val="0"/>
        <w:snapToGrid w:val="0"/>
        <w:spacing w:line="300" w:lineRule="auto"/>
        <w:ind w:firstLine="360" w:firstLineChars="150"/>
        <w:rPr>
          <w:sz w:val="24"/>
        </w:rPr>
      </w:pPr>
    </w:p>
    <w:p>
      <w:pPr>
        <w:adjustRightInd w:val="0"/>
        <w:snapToGrid w:val="0"/>
        <w:spacing w:line="300" w:lineRule="auto"/>
        <w:ind w:firstLine="360" w:firstLineChars="150"/>
        <w:rPr>
          <w:sz w:val="24"/>
        </w:rPr>
      </w:pPr>
    </w:p>
    <w:p>
      <w:pPr>
        <w:adjustRightInd w:val="0"/>
        <w:snapToGrid w:val="0"/>
        <w:spacing w:line="300" w:lineRule="auto"/>
        <w:ind w:firstLine="360" w:firstLineChars="150"/>
        <w:rPr>
          <w:sz w:val="24"/>
        </w:rPr>
      </w:pPr>
      <w:r>
        <w:rPr>
          <w:rFonts w:hint="eastAsia"/>
          <w:sz w:val="24"/>
        </w:rPr>
        <w:t>1.</w:t>
      </w:r>
      <w:r>
        <w:rPr>
          <w:sz w:val="24"/>
        </w:rPr>
        <w:t>2．实践教学安排</w:t>
      </w:r>
      <w:r>
        <w:rPr>
          <w:rFonts w:hint="eastAsia" w:asciiTheme="minorEastAsia" w:hAnsiTheme="minorEastAsia" w:eastAsiaTheme="minorEastAsia"/>
          <w:sz w:val="18"/>
          <w:szCs w:val="18"/>
        </w:rPr>
        <w:t>(不含网络课程学习环节的章节小练习)</w:t>
      </w:r>
    </w:p>
    <w:tbl>
      <w:tblPr>
        <w:tblStyle w:val="11"/>
        <w:tblpPr w:leftFromText="180" w:rightFromText="180" w:vertAnchor="text" w:horzAnchor="page" w:tblpX="1702" w:tblpY="404"/>
        <w:tblOverlap w:val="never"/>
        <w:tblW w:w="92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2469"/>
        <w:gridCol w:w="415"/>
        <w:gridCol w:w="650"/>
        <w:gridCol w:w="2036"/>
        <w:gridCol w:w="1828"/>
        <w:gridCol w:w="1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Align w:val="center"/>
          </w:tcPr>
          <w:p>
            <w:pPr>
              <w:adjustRightInd w:val="0"/>
              <w:snapToGrid w:val="0"/>
              <w:spacing w:line="300" w:lineRule="auto"/>
              <w:jc w:val="center"/>
              <w:rPr>
                <w:szCs w:val="21"/>
              </w:rPr>
            </w:pPr>
            <w:r>
              <w:rPr>
                <w:szCs w:val="21"/>
              </w:rPr>
              <w:t>序号</w:t>
            </w:r>
          </w:p>
        </w:tc>
        <w:tc>
          <w:tcPr>
            <w:tcW w:w="2469" w:type="dxa"/>
            <w:vAlign w:val="center"/>
          </w:tcPr>
          <w:p>
            <w:pPr>
              <w:adjustRightInd w:val="0"/>
              <w:snapToGrid w:val="0"/>
              <w:spacing w:line="300" w:lineRule="auto"/>
              <w:jc w:val="center"/>
              <w:rPr>
                <w:szCs w:val="21"/>
              </w:rPr>
            </w:pPr>
            <w:r>
              <w:rPr>
                <w:szCs w:val="21"/>
              </w:rPr>
              <w:t>项目名称</w:t>
            </w:r>
          </w:p>
        </w:tc>
        <w:tc>
          <w:tcPr>
            <w:tcW w:w="415" w:type="dxa"/>
            <w:vAlign w:val="center"/>
          </w:tcPr>
          <w:p>
            <w:pPr>
              <w:adjustRightInd w:val="0"/>
              <w:snapToGrid w:val="0"/>
              <w:spacing w:line="300" w:lineRule="auto"/>
              <w:jc w:val="center"/>
              <w:rPr>
                <w:szCs w:val="21"/>
              </w:rPr>
            </w:pPr>
            <w:r>
              <w:rPr>
                <w:szCs w:val="21"/>
              </w:rPr>
              <w:t>类型</w:t>
            </w:r>
          </w:p>
        </w:tc>
        <w:tc>
          <w:tcPr>
            <w:tcW w:w="650" w:type="dxa"/>
            <w:vAlign w:val="center"/>
          </w:tcPr>
          <w:p>
            <w:pPr>
              <w:adjustRightInd w:val="0"/>
              <w:snapToGrid w:val="0"/>
              <w:spacing w:line="300" w:lineRule="auto"/>
              <w:jc w:val="center"/>
              <w:rPr>
                <w:szCs w:val="21"/>
              </w:rPr>
            </w:pPr>
            <w:r>
              <w:rPr>
                <w:szCs w:val="21"/>
              </w:rPr>
              <w:t>每组人数</w:t>
            </w:r>
          </w:p>
        </w:tc>
        <w:tc>
          <w:tcPr>
            <w:tcW w:w="2036" w:type="dxa"/>
            <w:vAlign w:val="center"/>
          </w:tcPr>
          <w:p>
            <w:pPr>
              <w:adjustRightInd w:val="0"/>
              <w:snapToGrid w:val="0"/>
              <w:spacing w:line="300" w:lineRule="auto"/>
              <w:jc w:val="center"/>
              <w:rPr>
                <w:szCs w:val="21"/>
              </w:rPr>
            </w:pPr>
            <w:r>
              <w:rPr>
                <w:szCs w:val="21"/>
              </w:rPr>
              <w:t>实验</w:t>
            </w:r>
          </w:p>
          <w:p>
            <w:pPr>
              <w:adjustRightInd w:val="0"/>
              <w:snapToGrid w:val="0"/>
              <w:spacing w:line="300" w:lineRule="auto"/>
              <w:jc w:val="center"/>
              <w:rPr>
                <w:szCs w:val="21"/>
              </w:rPr>
            </w:pPr>
            <w:r>
              <w:rPr>
                <w:szCs w:val="21"/>
              </w:rPr>
              <w:t>任务</w:t>
            </w:r>
          </w:p>
        </w:tc>
        <w:tc>
          <w:tcPr>
            <w:tcW w:w="1828" w:type="dxa"/>
            <w:vAlign w:val="center"/>
          </w:tcPr>
          <w:p>
            <w:pPr>
              <w:adjustRightInd w:val="0"/>
              <w:snapToGrid w:val="0"/>
              <w:spacing w:line="300" w:lineRule="auto"/>
              <w:jc w:val="center"/>
              <w:rPr>
                <w:szCs w:val="21"/>
              </w:rPr>
            </w:pPr>
            <w:r>
              <w:rPr>
                <w:szCs w:val="21"/>
              </w:rPr>
              <w:t>能力培养</w:t>
            </w:r>
          </w:p>
          <w:p>
            <w:pPr>
              <w:adjustRightInd w:val="0"/>
              <w:snapToGrid w:val="0"/>
              <w:spacing w:line="300" w:lineRule="auto"/>
              <w:jc w:val="center"/>
              <w:rPr>
                <w:szCs w:val="21"/>
              </w:rPr>
            </w:pPr>
            <w:r>
              <w:rPr>
                <w:szCs w:val="21"/>
              </w:rPr>
              <w:t>教学要求</w:t>
            </w:r>
          </w:p>
        </w:tc>
        <w:tc>
          <w:tcPr>
            <w:tcW w:w="1409" w:type="dxa"/>
            <w:vAlign w:val="center"/>
          </w:tcPr>
          <w:p>
            <w:pPr>
              <w:adjustRightInd w:val="0"/>
              <w:snapToGrid w:val="0"/>
              <w:spacing w:line="300" w:lineRule="auto"/>
              <w:jc w:val="center"/>
              <w:rPr>
                <w:szCs w:val="21"/>
              </w:rPr>
            </w:pPr>
            <w:r>
              <w:rPr>
                <w:szCs w:val="21"/>
              </w:rPr>
              <w:t>素质培养</w:t>
            </w:r>
          </w:p>
          <w:p>
            <w:pPr>
              <w:adjustRightInd w:val="0"/>
              <w:snapToGrid w:val="0"/>
              <w:spacing w:line="300" w:lineRule="auto"/>
              <w:jc w:val="center"/>
              <w:rPr>
                <w:szCs w:val="21"/>
              </w:rPr>
            </w:pPr>
            <w:r>
              <w:rPr>
                <w:szCs w:val="21"/>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425" w:type="dxa"/>
            <w:vAlign w:val="center"/>
          </w:tcPr>
          <w:p>
            <w:pPr>
              <w:adjustRightInd w:val="0"/>
              <w:snapToGrid w:val="0"/>
              <w:spacing w:line="300" w:lineRule="auto"/>
              <w:jc w:val="center"/>
            </w:pPr>
            <w:r>
              <w:t>1</w:t>
            </w:r>
          </w:p>
        </w:tc>
        <w:tc>
          <w:tcPr>
            <w:tcW w:w="2469" w:type="dxa"/>
            <w:vAlign w:val="center"/>
          </w:tcPr>
          <w:p>
            <w:pPr>
              <w:adjustRightInd w:val="0"/>
              <w:snapToGrid w:val="0"/>
              <w:rPr>
                <w:szCs w:val="21"/>
              </w:rPr>
            </w:pPr>
            <w:r>
              <w:rPr>
                <w:rFonts w:hint="eastAsia"/>
                <w:szCs w:val="21"/>
              </w:rPr>
              <w:t>5.1基本数字输出功能LED灯</w:t>
            </w:r>
          </w:p>
          <w:p>
            <w:pPr>
              <w:adjustRightInd w:val="0"/>
              <w:snapToGrid w:val="0"/>
              <w:rPr>
                <w:szCs w:val="21"/>
              </w:rPr>
            </w:pPr>
            <w:r>
              <w:rPr>
                <w:rFonts w:hint="eastAsia"/>
                <w:szCs w:val="21"/>
              </w:rPr>
              <w:t>5.2数字电平读入实验</w:t>
            </w:r>
          </w:p>
          <w:p>
            <w:pPr>
              <w:adjustRightInd w:val="0"/>
              <w:snapToGrid w:val="0"/>
              <w:rPr>
                <w:szCs w:val="21"/>
              </w:rPr>
            </w:pPr>
            <w:r>
              <w:rPr>
                <w:rFonts w:hint="eastAsia"/>
                <w:szCs w:val="21"/>
              </w:rPr>
              <w:t>5.3模数转换功能</w:t>
            </w:r>
          </w:p>
          <w:p>
            <w:pPr>
              <w:adjustRightInd w:val="0"/>
              <w:snapToGrid w:val="0"/>
              <w:rPr>
                <w:szCs w:val="21"/>
              </w:rPr>
            </w:pPr>
            <w:r>
              <w:rPr>
                <w:rFonts w:hint="eastAsia"/>
                <w:szCs w:val="21"/>
              </w:rPr>
              <w:t>5.4 PWM脉宽调制</w:t>
            </w:r>
          </w:p>
        </w:tc>
        <w:tc>
          <w:tcPr>
            <w:tcW w:w="415" w:type="dxa"/>
            <w:vAlign w:val="center"/>
          </w:tcPr>
          <w:p>
            <w:pPr>
              <w:adjustRightInd w:val="0"/>
              <w:snapToGrid w:val="0"/>
              <w:jc w:val="center"/>
            </w:pPr>
            <w:r>
              <w:rPr>
                <w:rFonts w:hint="eastAsia"/>
              </w:rPr>
              <w:t>实践</w:t>
            </w:r>
          </w:p>
        </w:tc>
        <w:tc>
          <w:tcPr>
            <w:tcW w:w="650" w:type="dxa"/>
            <w:vAlign w:val="center"/>
          </w:tcPr>
          <w:p>
            <w:pPr>
              <w:adjustRightInd w:val="0"/>
              <w:snapToGrid w:val="0"/>
              <w:jc w:val="center"/>
            </w:pPr>
            <w:r>
              <w:t>4</w:t>
            </w:r>
          </w:p>
        </w:tc>
        <w:tc>
          <w:tcPr>
            <w:tcW w:w="2036" w:type="dxa"/>
            <w:vAlign w:val="center"/>
          </w:tcPr>
          <w:p>
            <w:pPr>
              <w:adjustRightInd w:val="0"/>
              <w:snapToGrid w:val="0"/>
            </w:pPr>
            <w:r>
              <w:rPr>
                <w:szCs w:val="21"/>
              </w:rPr>
              <w:t>依据Arduino</w:t>
            </w:r>
            <w:r>
              <w:rPr>
                <w:rFonts w:hint="eastAsia"/>
                <w:szCs w:val="21"/>
              </w:rPr>
              <w:t>的特点，利用图形化编程语言，熟悉LED控制等</w:t>
            </w:r>
            <w:r>
              <w:rPr>
                <w:szCs w:val="21"/>
              </w:rPr>
              <w:t>。</w:t>
            </w:r>
          </w:p>
        </w:tc>
        <w:tc>
          <w:tcPr>
            <w:tcW w:w="1828" w:type="dxa"/>
            <w:vAlign w:val="center"/>
          </w:tcPr>
          <w:p>
            <w:pPr>
              <w:adjustRightInd w:val="0"/>
              <w:snapToGrid w:val="0"/>
            </w:pPr>
            <w:r>
              <w:rPr>
                <w:rFonts w:hint="eastAsia"/>
              </w:rPr>
              <w:t>掌握产品设计或工业设计的思维与方法，并能够应用于设计实践活动中；</w:t>
            </w:r>
          </w:p>
        </w:tc>
        <w:tc>
          <w:tcPr>
            <w:tcW w:w="1409" w:type="dxa"/>
            <w:vAlign w:val="center"/>
          </w:tcPr>
          <w:p>
            <w:pPr>
              <w:adjustRightInd w:val="0"/>
              <w:snapToGrid w:val="0"/>
            </w:pPr>
            <w:r>
              <w:t>培养学生严谨的科学态度和团队协作的素质。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425" w:type="dxa"/>
            <w:vAlign w:val="center"/>
          </w:tcPr>
          <w:p>
            <w:pPr>
              <w:adjustRightInd w:val="0"/>
              <w:snapToGrid w:val="0"/>
              <w:spacing w:line="300" w:lineRule="auto"/>
              <w:jc w:val="center"/>
            </w:pPr>
            <w:r>
              <w:t>2</w:t>
            </w:r>
          </w:p>
        </w:tc>
        <w:tc>
          <w:tcPr>
            <w:tcW w:w="2469" w:type="dxa"/>
            <w:vAlign w:val="center"/>
          </w:tcPr>
          <w:p>
            <w:pPr>
              <w:adjustRightInd w:val="0"/>
              <w:snapToGrid w:val="0"/>
              <w:rPr>
                <w:szCs w:val="21"/>
              </w:rPr>
            </w:pPr>
            <w:r>
              <w:rPr>
                <w:rFonts w:hint="eastAsia"/>
                <w:szCs w:val="21"/>
              </w:rPr>
              <w:t xml:space="preserve">5.5 EEPROM应用 </w:t>
            </w:r>
          </w:p>
          <w:p>
            <w:pPr>
              <w:adjustRightInd w:val="0"/>
              <w:snapToGrid w:val="0"/>
              <w:rPr>
                <w:szCs w:val="21"/>
              </w:rPr>
            </w:pPr>
            <w:r>
              <w:rPr>
                <w:rFonts w:hint="eastAsia"/>
                <w:szCs w:val="21"/>
              </w:rPr>
              <w:t>5.6串口通讯</w:t>
            </w:r>
          </w:p>
          <w:p>
            <w:pPr>
              <w:adjustRightInd w:val="0"/>
              <w:snapToGrid w:val="0"/>
              <w:rPr>
                <w:szCs w:val="21"/>
              </w:rPr>
            </w:pPr>
            <w:r>
              <w:rPr>
                <w:rFonts w:hint="eastAsia"/>
                <w:szCs w:val="21"/>
              </w:rPr>
              <w:t>5.7七段数码管</w:t>
            </w:r>
          </w:p>
          <w:p>
            <w:pPr>
              <w:adjustRightInd w:val="0"/>
              <w:snapToGrid w:val="0"/>
              <w:rPr>
                <w:szCs w:val="21"/>
              </w:rPr>
            </w:pPr>
            <w:r>
              <w:rPr>
                <w:rFonts w:hint="eastAsia"/>
                <w:szCs w:val="21"/>
              </w:rPr>
              <w:t>5.8 4X4矩阵键盘</w:t>
            </w:r>
          </w:p>
        </w:tc>
        <w:tc>
          <w:tcPr>
            <w:tcW w:w="415" w:type="dxa"/>
            <w:vAlign w:val="center"/>
          </w:tcPr>
          <w:p>
            <w:pPr>
              <w:adjustRightInd w:val="0"/>
              <w:snapToGrid w:val="0"/>
              <w:jc w:val="center"/>
            </w:pPr>
            <w:r>
              <w:rPr>
                <w:rFonts w:hint="eastAsia"/>
              </w:rPr>
              <w:t>实践</w:t>
            </w:r>
          </w:p>
        </w:tc>
        <w:tc>
          <w:tcPr>
            <w:tcW w:w="650" w:type="dxa"/>
            <w:vAlign w:val="center"/>
          </w:tcPr>
          <w:p>
            <w:pPr>
              <w:adjustRightInd w:val="0"/>
              <w:snapToGrid w:val="0"/>
              <w:jc w:val="center"/>
              <w:rPr>
                <w:rFonts w:hint="eastAsia" w:eastAsia="宋体"/>
                <w:lang w:val="en-US" w:eastAsia="zh-CN"/>
              </w:rPr>
            </w:pPr>
            <w:r>
              <w:t>4</w:t>
            </w:r>
          </w:p>
        </w:tc>
        <w:tc>
          <w:tcPr>
            <w:tcW w:w="2036" w:type="dxa"/>
            <w:vAlign w:val="center"/>
          </w:tcPr>
          <w:p>
            <w:pPr>
              <w:adjustRightInd w:val="0"/>
              <w:snapToGrid w:val="0"/>
            </w:pPr>
            <w:r>
              <w:rPr>
                <w:szCs w:val="21"/>
              </w:rPr>
              <w:t>借助</w:t>
            </w:r>
            <w:r>
              <w:rPr>
                <w:rFonts w:hint="eastAsia"/>
                <w:szCs w:val="21"/>
              </w:rPr>
              <w:t>七段数码管和矩阵键盘，利用创意重新组合设计</w:t>
            </w:r>
            <w:r>
              <w:rPr>
                <w:szCs w:val="21"/>
              </w:rPr>
              <w:t>。</w:t>
            </w:r>
          </w:p>
        </w:tc>
        <w:tc>
          <w:tcPr>
            <w:tcW w:w="1828" w:type="dxa"/>
            <w:vAlign w:val="center"/>
          </w:tcPr>
          <w:p>
            <w:pPr>
              <w:adjustRightInd w:val="0"/>
              <w:snapToGrid w:val="0"/>
            </w:pPr>
            <w:r>
              <w:t>培养学生具备综合运用所学知识分析问题及解决问题的能力以及实践动手能力。</w:t>
            </w:r>
          </w:p>
        </w:tc>
        <w:tc>
          <w:tcPr>
            <w:tcW w:w="1409" w:type="dxa"/>
            <w:vAlign w:val="center"/>
          </w:tcPr>
          <w:p>
            <w:pPr>
              <w:adjustRightInd w:val="0"/>
              <w:snapToGrid w:val="0"/>
            </w:pPr>
            <w:r>
              <w:t>培养学生严谨的科学态度和团队协作的素质。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425" w:type="dxa"/>
            <w:vAlign w:val="center"/>
          </w:tcPr>
          <w:p>
            <w:pPr>
              <w:adjustRightInd w:val="0"/>
              <w:snapToGrid w:val="0"/>
              <w:spacing w:line="300" w:lineRule="auto"/>
              <w:jc w:val="center"/>
              <w:rPr>
                <w:rFonts w:hint="eastAsia"/>
              </w:rPr>
            </w:pPr>
            <w:r>
              <w:t>3</w:t>
            </w:r>
          </w:p>
        </w:tc>
        <w:tc>
          <w:tcPr>
            <w:tcW w:w="2469" w:type="dxa"/>
            <w:vAlign w:val="center"/>
          </w:tcPr>
          <w:p>
            <w:pPr>
              <w:adjustRightInd w:val="0"/>
              <w:snapToGrid w:val="0"/>
              <w:rPr>
                <w:szCs w:val="21"/>
              </w:rPr>
            </w:pPr>
            <w:r>
              <w:rPr>
                <w:rFonts w:hint="eastAsia"/>
                <w:szCs w:val="21"/>
              </w:rPr>
              <w:t>5.9 AD键盘</w:t>
            </w:r>
          </w:p>
          <w:p>
            <w:pPr>
              <w:adjustRightInd w:val="0"/>
              <w:snapToGrid w:val="0"/>
              <w:rPr>
                <w:szCs w:val="21"/>
              </w:rPr>
            </w:pPr>
            <w:r>
              <w:rPr>
                <w:rFonts w:hint="eastAsia"/>
                <w:szCs w:val="21"/>
              </w:rPr>
              <w:t>5.10 四位数码管</w:t>
            </w:r>
          </w:p>
          <w:p>
            <w:pPr>
              <w:adjustRightInd w:val="0"/>
              <w:snapToGrid w:val="0"/>
              <w:rPr>
                <w:szCs w:val="21"/>
              </w:rPr>
            </w:pPr>
            <w:r>
              <w:rPr>
                <w:rFonts w:hint="eastAsia"/>
                <w:szCs w:val="21"/>
              </w:rPr>
              <w:t>5.11 1602液晶屏</w:t>
            </w:r>
          </w:p>
          <w:p>
            <w:pPr>
              <w:adjustRightInd w:val="0"/>
              <w:snapToGrid w:val="0"/>
              <w:rPr>
                <w:szCs w:val="21"/>
              </w:rPr>
            </w:pPr>
            <w:r>
              <w:rPr>
                <w:rFonts w:hint="eastAsia"/>
                <w:szCs w:val="21"/>
              </w:rPr>
              <w:t>5.12 喇叭和蜂鸣器</w:t>
            </w:r>
          </w:p>
        </w:tc>
        <w:tc>
          <w:tcPr>
            <w:tcW w:w="415" w:type="dxa"/>
            <w:vAlign w:val="center"/>
          </w:tcPr>
          <w:p>
            <w:pPr>
              <w:adjustRightInd w:val="0"/>
              <w:snapToGrid w:val="0"/>
              <w:jc w:val="center"/>
            </w:pPr>
            <w:r>
              <w:rPr>
                <w:rFonts w:hint="eastAsia"/>
              </w:rPr>
              <w:t>实践</w:t>
            </w:r>
          </w:p>
        </w:tc>
        <w:tc>
          <w:tcPr>
            <w:tcW w:w="650" w:type="dxa"/>
            <w:vAlign w:val="center"/>
          </w:tcPr>
          <w:p>
            <w:pPr>
              <w:adjustRightInd w:val="0"/>
              <w:snapToGrid w:val="0"/>
              <w:jc w:val="center"/>
              <w:rPr>
                <w:rFonts w:hint="eastAsia" w:eastAsia="宋体"/>
                <w:lang w:val="en-US" w:eastAsia="zh-CN"/>
              </w:rPr>
            </w:pPr>
            <w:r>
              <w:t>4</w:t>
            </w:r>
          </w:p>
        </w:tc>
        <w:tc>
          <w:tcPr>
            <w:tcW w:w="2036" w:type="dxa"/>
            <w:vAlign w:val="center"/>
          </w:tcPr>
          <w:p>
            <w:pPr>
              <w:autoSpaceDE w:val="0"/>
              <w:autoSpaceDN w:val="0"/>
              <w:adjustRightInd w:val="0"/>
            </w:pPr>
            <w:r>
              <w:t>利用</w:t>
            </w:r>
            <w:r>
              <w:rPr>
                <w:rFonts w:hint="eastAsia"/>
              </w:rPr>
              <w:t>四位数码管，对现有四位数码管重新编程设计</w:t>
            </w:r>
            <w:r>
              <w:t>，进而对</w:t>
            </w:r>
            <w:r>
              <w:rPr>
                <w:rFonts w:hint="eastAsia"/>
              </w:rPr>
              <w:t>设计创意</w:t>
            </w:r>
            <w:r>
              <w:t>作出综合分析。</w:t>
            </w:r>
          </w:p>
        </w:tc>
        <w:tc>
          <w:tcPr>
            <w:tcW w:w="1828" w:type="dxa"/>
            <w:vAlign w:val="center"/>
          </w:tcPr>
          <w:p>
            <w:pPr>
              <w:adjustRightInd w:val="0"/>
              <w:snapToGrid w:val="0"/>
            </w:pPr>
            <w:r>
              <w:rPr>
                <w:rFonts w:hint="eastAsia"/>
              </w:rPr>
              <w:t>能基于创意思维与方法，针对不同产品的特定需求进行研发设计</w:t>
            </w:r>
          </w:p>
        </w:tc>
        <w:tc>
          <w:tcPr>
            <w:tcW w:w="1409" w:type="dxa"/>
            <w:vAlign w:val="center"/>
          </w:tcPr>
          <w:p>
            <w:pPr>
              <w:adjustRightInd w:val="0"/>
              <w:snapToGrid w:val="0"/>
            </w:pPr>
            <w:r>
              <w:t>培养学生严谨的科学态度和团队协作的素质。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425" w:type="dxa"/>
            <w:vAlign w:val="center"/>
          </w:tcPr>
          <w:p>
            <w:pPr>
              <w:adjustRightInd w:val="0"/>
              <w:snapToGrid w:val="0"/>
              <w:spacing w:line="300" w:lineRule="auto"/>
              <w:jc w:val="center"/>
              <w:rPr>
                <w:rFonts w:hint="eastAsia"/>
              </w:rPr>
            </w:pPr>
            <w:r>
              <w:rPr>
                <w:rFonts w:hint="eastAsia"/>
              </w:rPr>
              <w:t>4</w:t>
            </w:r>
          </w:p>
        </w:tc>
        <w:tc>
          <w:tcPr>
            <w:tcW w:w="2469" w:type="dxa"/>
            <w:vAlign w:val="center"/>
          </w:tcPr>
          <w:p>
            <w:pPr>
              <w:adjustRightInd w:val="0"/>
              <w:snapToGrid w:val="0"/>
              <w:rPr>
                <w:szCs w:val="21"/>
              </w:rPr>
            </w:pPr>
            <w:r>
              <w:rPr>
                <w:rFonts w:hint="eastAsia"/>
                <w:szCs w:val="21"/>
              </w:rPr>
              <w:t>5.13 RGB三基色</w:t>
            </w:r>
          </w:p>
          <w:p>
            <w:pPr>
              <w:adjustRightInd w:val="0"/>
              <w:snapToGrid w:val="0"/>
              <w:rPr>
                <w:szCs w:val="21"/>
              </w:rPr>
            </w:pPr>
            <w:r>
              <w:rPr>
                <w:rFonts w:hint="eastAsia"/>
                <w:szCs w:val="21"/>
              </w:rPr>
              <w:t>5.14 直流电机应用</w:t>
            </w:r>
          </w:p>
          <w:p>
            <w:pPr>
              <w:adjustRightInd w:val="0"/>
              <w:snapToGrid w:val="0"/>
              <w:rPr>
                <w:szCs w:val="21"/>
              </w:rPr>
            </w:pPr>
            <w:r>
              <w:rPr>
                <w:rFonts w:hint="eastAsia"/>
                <w:szCs w:val="21"/>
              </w:rPr>
              <w:t>5.15 步进电机应用</w:t>
            </w:r>
          </w:p>
          <w:p>
            <w:pPr>
              <w:adjustRightInd w:val="0"/>
              <w:snapToGrid w:val="0"/>
              <w:rPr>
                <w:szCs w:val="21"/>
              </w:rPr>
            </w:pPr>
            <w:r>
              <w:rPr>
                <w:rFonts w:hint="eastAsia"/>
                <w:szCs w:val="21"/>
              </w:rPr>
              <w:t>5.16 舵机应用</w:t>
            </w:r>
          </w:p>
        </w:tc>
        <w:tc>
          <w:tcPr>
            <w:tcW w:w="415" w:type="dxa"/>
            <w:vAlign w:val="center"/>
          </w:tcPr>
          <w:p>
            <w:pPr>
              <w:adjustRightInd w:val="0"/>
              <w:snapToGrid w:val="0"/>
              <w:jc w:val="center"/>
            </w:pPr>
            <w:r>
              <w:rPr>
                <w:rFonts w:hint="eastAsia"/>
              </w:rPr>
              <w:t>实践</w:t>
            </w:r>
          </w:p>
        </w:tc>
        <w:tc>
          <w:tcPr>
            <w:tcW w:w="650" w:type="dxa"/>
            <w:vAlign w:val="center"/>
          </w:tcPr>
          <w:p>
            <w:pPr>
              <w:adjustRightInd w:val="0"/>
              <w:snapToGrid w:val="0"/>
              <w:jc w:val="center"/>
              <w:rPr>
                <w:rFonts w:hint="eastAsia" w:eastAsia="宋体"/>
                <w:lang w:val="en-US" w:eastAsia="zh-CN"/>
              </w:rPr>
            </w:pPr>
            <w:r>
              <w:t>4</w:t>
            </w:r>
          </w:p>
        </w:tc>
        <w:tc>
          <w:tcPr>
            <w:tcW w:w="2036" w:type="dxa"/>
            <w:vAlign w:val="center"/>
          </w:tcPr>
          <w:p>
            <w:pPr>
              <w:autoSpaceDE w:val="0"/>
              <w:autoSpaceDN w:val="0"/>
              <w:adjustRightInd w:val="0"/>
            </w:pPr>
            <w:r>
              <w:rPr>
                <w:rFonts w:hint="eastAsia"/>
              </w:rPr>
              <w:t>综合各种电机和智能传感器硬件，进行创意方法综合运用</w:t>
            </w:r>
          </w:p>
        </w:tc>
        <w:tc>
          <w:tcPr>
            <w:tcW w:w="1828" w:type="dxa"/>
            <w:vAlign w:val="center"/>
          </w:tcPr>
          <w:p>
            <w:pPr>
              <w:adjustRightInd w:val="0"/>
              <w:snapToGrid w:val="0"/>
            </w:pPr>
            <w:r>
              <w:t>培养学生具备综合运用所学知识分析问题及解决问题的能力以及实践动手能力。</w:t>
            </w:r>
          </w:p>
        </w:tc>
        <w:tc>
          <w:tcPr>
            <w:tcW w:w="1409" w:type="dxa"/>
            <w:vAlign w:val="center"/>
          </w:tcPr>
          <w:p>
            <w:pPr>
              <w:adjustRightInd w:val="0"/>
              <w:snapToGrid w:val="0"/>
            </w:pPr>
            <w:r>
              <w:t>培养学生严谨的科学态度和团队协作的素质。</w:t>
            </w:r>
          </w:p>
        </w:tc>
      </w:tr>
    </w:tbl>
    <w:p>
      <w:pPr>
        <w:pStyle w:val="7"/>
        <w:spacing w:line="440" w:lineRule="exact"/>
      </w:pPr>
    </w:p>
    <w:p>
      <w:pPr>
        <w:spacing w:line="440" w:lineRule="exact"/>
        <w:rPr>
          <w:rFonts w:eastAsia="黑体"/>
          <w:sz w:val="30"/>
        </w:rPr>
      </w:pPr>
      <w:r>
        <w:rPr>
          <w:rFonts w:hint="eastAsia" w:eastAsia="黑体"/>
          <w:sz w:val="30"/>
        </w:rPr>
        <w:t>三、教学基本要求</w:t>
      </w:r>
    </w:p>
    <w:p>
      <w:pPr>
        <w:pStyle w:val="7"/>
        <w:spacing w:line="440" w:lineRule="exact"/>
        <w:ind w:firstLine="560" w:firstLineChars="200"/>
        <w:rPr>
          <w:rFonts w:eastAsia="黑体"/>
          <w:sz w:val="28"/>
        </w:rPr>
      </w:pPr>
      <w:r>
        <w:rPr>
          <w:rFonts w:eastAsia="黑体"/>
          <w:sz w:val="28"/>
        </w:rPr>
        <w:t>1.</w:t>
      </w:r>
      <w:r>
        <w:rPr>
          <w:rFonts w:hint="eastAsia" w:eastAsia="黑体"/>
          <w:sz w:val="28"/>
        </w:rPr>
        <w:t>对课程教学的基本要求</w:t>
      </w:r>
    </w:p>
    <w:p>
      <w:pPr>
        <w:spacing w:line="440" w:lineRule="exact"/>
        <w:ind w:firstLine="480" w:firstLineChars="200"/>
        <w:rPr>
          <w:rFonts w:ascii="宋体" w:hAnsi="宋体"/>
          <w:sz w:val="24"/>
        </w:rPr>
      </w:pPr>
      <w:r>
        <w:rPr>
          <w:rFonts w:hint="eastAsia" w:ascii="宋体" w:hAnsi="宋体"/>
          <w:sz w:val="24"/>
        </w:rPr>
        <w:t>以课堂讲授与分组实践的体验式教学</w:t>
      </w:r>
      <w:r>
        <w:rPr>
          <w:rFonts w:ascii="宋体" w:hAnsi="宋体"/>
          <w:sz w:val="24"/>
        </w:rPr>
        <w:t>法</w:t>
      </w:r>
      <w:r>
        <w:rPr>
          <w:rFonts w:hint="eastAsia" w:ascii="宋体" w:hAnsi="宋体"/>
          <w:sz w:val="24"/>
        </w:rPr>
        <w:t>辅导学生分别对每一种时尚设计思维方法进行体验式练习，让学生在体验中总结时尚设计的方法的作用与异同，并在此基础上引导学生在项目实践中探索各种设计方法的综合运用，实现本课程目标。</w:t>
      </w:r>
    </w:p>
    <w:p>
      <w:pPr>
        <w:spacing w:line="440" w:lineRule="exact"/>
        <w:ind w:firstLine="560" w:firstLineChars="200"/>
        <w:rPr>
          <w:rFonts w:ascii="黑体" w:hAnsi="宋体" w:eastAsia="黑体"/>
          <w:sz w:val="28"/>
        </w:rPr>
      </w:pPr>
      <w:r>
        <w:rPr>
          <w:rFonts w:ascii="黑体" w:hAnsi="宋体" w:eastAsia="黑体"/>
          <w:sz w:val="28"/>
        </w:rPr>
        <w:t>2.</w:t>
      </w:r>
      <w:r>
        <w:rPr>
          <w:rFonts w:hint="eastAsia" w:ascii="黑体" w:hAnsi="宋体" w:eastAsia="黑体"/>
          <w:sz w:val="28"/>
        </w:rPr>
        <w:t>课程的考核要求</w:t>
      </w:r>
    </w:p>
    <w:p>
      <w:pPr>
        <w:spacing w:line="440" w:lineRule="exact"/>
        <w:rPr>
          <w:rFonts w:ascii="宋体" w:hAnsi="宋体"/>
          <w:sz w:val="24"/>
        </w:rPr>
      </w:pPr>
      <w:r>
        <w:rPr>
          <w:rFonts w:ascii="宋体" w:hAnsi="宋体"/>
          <w:sz w:val="24"/>
        </w:rPr>
        <w:t xml:space="preserve">    </w:t>
      </w:r>
      <w:r>
        <w:rPr>
          <w:rFonts w:hint="eastAsia" w:ascii="宋体" w:hAnsi="宋体"/>
          <w:sz w:val="24"/>
        </w:rPr>
        <w:t>课程教学大纲要明确本课程的主要内容，课程的重点、难点，并详细编写内容及要求</w:t>
      </w:r>
      <w:r>
        <w:rPr>
          <w:rFonts w:ascii="宋体" w:hAnsi="宋体"/>
          <w:sz w:val="24"/>
        </w:rPr>
        <w:t>(</w:t>
      </w:r>
      <w:r>
        <w:rPr>
          <w:rFonts w:hint="eastAsia" w:ascii="宋体" w:hAnsi="宋体"/>
          <w:sz w:val="24"/>
        </w:rPr>
        <w:t>按了解、理解、掌握三个层次写明各主要内容和应达到的要求</w:t>
      </w:r>
      <w:r>
        <w:rPr>
          <w:rFonts w:ascii="宋体" w:hAnsi="宋体"/>
          <w:sz w:val="24"/>
        </w:rPr>
        <w:t>)</w:t>
      </w:r>
      <w:r>
        <w:rPr>
          <w:rFonts w:hint="eastAsia" w:ascii="宋体" w:hAnsi="宋体"/>
          <w:sz w:val="24"/>
        </w:rPr>
        <w:t>，作为教师教学、学生学习及课程考核的基本依据。</w:t>
      </w:r>
      <w:r>
        <w:rPr>
          <w:rFonts w:ascii="宋体" w:hAnsi="宋体"/>
          <w:sz w:val="24"/>
        </w:rPr>
        <w:t xml:space="preserve">   </w:t>
      </w:r>
    </w:p>
    <w:p>
      <w:pPr>
        <w:spacing w:line="440" w:lineRule="exact"/>
        <w:rPr>
          <w:rFonts w:ascii="宋体"/>
          <w:sz w:val="24"/>
        </w:rPr>
      </w:pPr>
      <w:r>
        <w:rPr>
          <w:rFonts w:ascii="宋体" w:hAnsi="宋体"/>
          <w:sz w:val="24"/>
        </w:rPr>
        <w:t xml:space="preserve">   </w:t>
      </w:r>
      <w:r>
        <w:rPr>
          <w:rFonts w:hint="eastAsia" w:ascii="宋体" w:hAnsi="宋体"/>
          <w:sz w:val="24"/>
        </w:rPr>
        <w:t>“了解”是指学生应能辨认的科学事实、概念、原则、术语，知道事物的分类、过程及变化倾向，包括必要的记忆。</w:t>
      </w:r>
    </w:p>
    <w:p>
      <w:pPr>
        <w:spacing w:line="440" w:lineRule="exact"/>
        <w:rPr>
          <w:rFonts w:ascii="宋体"/>
          <w:sz w:val="24"/>
        </w:rPr>
      </w:pPr>
      <w:r>
        <w:rPr>
          <w:rFonts w:ascii="宋体" w:hAnsi="宋体"/>
          <w:sz w:val="24"/>
        </w:rPr>
        <w:t xml:space="preserve">    </w:t>
      </w:r>
      <w:r>
        <w:rPr>
          <w:rFonts w:hint="eastAsia" w:ascii="宋体" w:hAnsi="宋体"/>
          <w:sz w:val="24"/>
        </w:rPr>
        <w:t>“理解”是指学生能用自己的语言把学过的知识加以叙述、解释、归纳，并把某一事实或概念分解为若干部分，指出他们之间的内在联系或与其它事物的相互关系。</w:t>
      </w:r>
    </w:p>
    <w:p>
      <w:pPr>
        <w:pStyle w:val="7"/>
        <w:spacing w:line="440" w:lineRule="exact"/>
        <w:ind w:firstLine="360" w:firstLineChars="150"/>
        <w:rPr>
          <w:rFonts w:ascii="宋体" w:hAnsi="宋体"/>
        </w:rPr>
      </w:pPr>
      <w:r>
        <w:rPr>
          <w:rFonts w:hint="eastAsia" w:ascii="宋体" w:hAnsi="宋体"/>
        </w:rPr>
        <w:t>“掌握”是指学生能根据不同情况对某些概念、定律、原理、方法等在正确理解的基础上结合事例加以运用，包括分析和综合。</w:t>
      </w:r>
    </w:p>
    <w:p>
      <w:pPr>
        <w:pStyle w:val="7"/>
        <w:spacing w:line="440" w:lineRule="exact"/>
        <w:ind w:firstLine="360" w:firstLineChars="150"/>
        <w:rPr>
          <w:rFonts w:ascii="宋体"/>
        </w:rPr>
      </w:pPr>
    </w:p>
    <w:p>
      <w:pPr>
        <w:spacing w:line="440" w:lineRule="exact"/>
        <w:rPr>
          <w:rFonts w:ascii="黑体" w:hAnsi="宋体" w:eastAsia="黑体"/>
          <w:sz w:val="30"/>
        </w:rPr>
      </w:pPr>
      <w:r>
        <w:rPr>
          <w:rFonts w:hint="eastAsia" w:ascii="黑体" w:hAnsi="宋体" w:eastAsia="黑体"/>
          <w:sz w:val="30"/>
        </w:rPr>
        <w:t>四、课程推荐使用的教材及教学参考资料</w:t>
      </w:r>
    </w:p>
    <w:p>
      <w:pPr>
        <w:spacing w:line="440" w:lineRule="exact"/>
        <w:rPr>
          <w:rFonts w:hint="eastAsia" w:ascii="宋体" w:hAnsi="宋体" w:cs="宋体"/>
          <w:sz w:val="24"/>
          <w:lang w:val="en-US" w:eastAsia="zh-CN"/>
        </w:rPr>
      </w:pPr>
      <w:r>
        <w:rPr>
          <w:rFonts w:ascii="宋体" w:hAnsi="宋体"/>
          <w:sz w:val="24"/>
        </w:rPr>
        <w:t>教  材：《</w:t>
      </w:r>
      <w:r>
        <w:t>爱上</w:t>
      </w:r>
      <w:r>
        <w:rPr>
          <w:rFonts w:hint="eastAsia" w:ascii="宋体" w:hAnsi="宋体" w:cs="宋体"/>
          <w:sz w:val="24"/>
        </w:rPr>
        <w:t>Arduino</w:t>
      </w:r>
      <w:r>
        <w:rPr>
          <w:rFonts w:hint="eastAsia"/>
        </w:rPr>
        <w:t>》</w:t>
      </w:r>
      <w:r>
        <w:rPr>
          <w:rFonts w:hint="eastAsia" w:ascii="宋体" w:hAnsi="宋体" w:cs="宋体"/>
          <w:sz w:val="24"/>
        </w:rPr>
        <w:t>Massimo Banzi Michael Shiloh人民邮电出版社</w:t>
      </w:r>
    </w:p>
    <w:p>
      <w:pPr>
        <w:spacing w:line="440" w:lineRule="exact"/>
        <w:rPr>
          <w:sz w:val="24"/>
        </w:rPr>
      </w:pPr>
      <w:r>
        <w:rPr>
          <w:rFonts w:ascii="宋体" w:hAnsi="宋体"/>
          <w:sz w:val="24"/>
        </w:rPr>
        <w:t>参考书：</w:t>
      </w:r>
    </w:p>
    <w:p>
      <w:pPr>
        <w:spacing w:line="440" w:lineRule="exact"/>
        <w:rPr>
          <w:rFonts w:hint="eastAsia" w:ascii="宋体" w:hAnsi="宋体"/>
          <w:sz w:val="24"/>
        </w:rPr>
      </w:pPr>
      <w:r>
        <w:rPr>
          <w:rFonts w:ascii="宋体" w:hAnsi="宋体"/>
          <w:sz w:val="24"/>
        </w:rPr>
        <w:t>【1】</w:t>
      </w:r>
      <w:r>
        <w:rPr>
          <w:rFonts w:hint="eastAsia" w:ascii="宋体" w:hAnsi="宋体" w:cs="宋体"/>
          <w:sz w:val="24"/>
        </w:rPr>
        <w:t>《</w:t>
      </w:r>
      <w:r>
        <w:rPr>
          <w:rFonts w:hint="eastAsia" w:ascii="宋体" w:hAnsi="宋体"/>
          <w:sz w:val="24"/>
        </w:rPr>
        <w:t>Arduino程序设计基础》陈吕洲</w:t>
      </w:r>
      <w:r>
        <w:rPr>
          <w:rFonts w:hint="eastAsia" w:ascii="宋体" w:hAnsi="宋体"/>
          <w:sz w:val="24"/>
          <w:lang w:eastAsia="zh-CN"/>
        </w:rPr>
        <w:t>编著</w:t>
      </w:r>
      <w:r>
        <w:rPr>
          <w:rFonts w:hint="eastAsia" w:ascii="宋体" w:hAnsi="宋体"/>
          <w:sz w:val="24"/>
        </w:rPr>
        <w:t>2015-03北京航空航天大学出版社</w:t>
      </w:r>
    </w:p>
    <w:p>
      <w:pPr>
        <w:spacing w:line="440" w:lineRule="exact"/>
        <w:rPr>
          <w:rFonts w:hint="eastAsia" w:ascii="宋体" w:hAnsi="宋体" w:cs="宋体"/>
          <w:sz w:val="24"/>
        </w:rPr>
      </w:pPr>
      <w:r>
        <w:rPr>
          <w:rFonts w:ascii="宋体" w:hAnsi="宋体"/>
          <w:sz w:val="24"/>
        </w:rPr>
        <w:t>【</w:t>
      </w:r>
      <w:r>
        <w:rPr>
          <w:rFonts w:hint="eastAsia" w:ascii="宋体" w:hAnsi="宋体"/>
          <w:sz w:val="24"/>
        </w:rPr>
        <w:t>2</w:t>
      </w:r>
      <w:r>
        <w:rPr>
          <w:rFonts w:ascii="宋体" w:hAnsi="宋体"/>
          <w:sz w:val="24"/>
        </w:rPr>
        <w:t>】</w:t>
      </w:r>
      <w:r>
        <w:rPr>
          <w:rFonts w:hint="eastAsia" w:ascii="宋体" w:hAnsi="宋体" w:cs="宋体"/>
          <w:sz w:val="24"/>
        </w:rPr>
        <w:t>《Arduino完全实战》（美）柯博文著 2016-01电子工业出版社</w:t>
      </w:r>
    </w:p>
    <w:p>
      <w:pPr>
        <w:spacing w:line="440" w:lineRule="exact"/>
        <w:rPr>
          <w:rFonts w:hint="eastAsia" w:ascii="宋体" w:hAnsi="宋体" w:cs="宋体"/>
          <w:sz w:val="24"/>
        </w:rPr>
      </w:pPr>
      <w:r>
        <w:rPr>
          <w:rFonts w:ascii="宋体" w:hAnsi="宋体"/>
          <w:sz w:val="24"/>
        </w:rPr>
        <w:t>【</w:t>
      </w:r>
      <w:r>
        <w:rPr>
          <w:rFonts w:hint="eastAsia" w:ascii="宋体" w:hAnsi="宋体"/>
          <w:sz w:val="24"/>
        </w:rPr>
        <w:t>3</w:t>
      </w:r>
      <w:r>
        <w:rPr>
          <w:rFonts w:ascii="宋体" w:hAnsi="宋体"/>
          <w:sz w:val="24"/>
        </w:rPr>
        <w:t>】</w:t>
      </w:r>
      <w:r>
        <w:rPr>
          <w:rFonts w:hint="eastAsia" w:ascii="宋体" w:hAnsi="宋体" w:cs="宋体"/>
          <w:sz w:val="24"/>
        </w:rPr>
        <w:t>《Arduino 创客之路》季隽 傅瑛著 2016-11上海科技教育出版社</w:t>
      </w:r>
    </w:p>
    <w:p>
      <w:pPr>
        <w:spacing w:line="440" w:lineRule="exact"/>
        <w:rPr>
          <w:rFonts w:ascii="宋体" w:hAnsi="宋体"/>
          <w:color w:val="FF0000"/>
          <w:sz w:val="24"/>
        </w:rPr>
      </w:pPr>
      <w:r>
        <w:rPr>
          <w:rFonts w:ascii="宋体" w:hAnsi="宋体"/>
          <w:sz w:val="24"/>
        </w:rPr>
        <w:t>【</w:t>
      </w:r>
      <w:r>
        <w:rPr>
          <w:rFonts w:hint="eastAsia" w:ascii="宋体" w:hAnsi="宋体"/>
          <w:sz w:val="24"/>
        </w:rPr>
        <w:t>4</w:t>
      </w:r>
      <w:r>
        <w:rPr>
          <w:rFonts w:ascii="宋体" w:hAnsi="宋体"/>
          <w:sz w:val="24"/>
        </w:rPr>
        <w:t>】</w:t>
      </w:r>
      <w:r>
        <w:rPr>
          <w:rFonts w:hint="eastAsia" w:ascii="宋体" w:hAnsi="宋体" w:cs="宋体"/>
          <w:sz w:val="24"/>
        </w:rPr>
        <w:t>《Arduino权威指南》Michael Margolis 著2015-03人民邮电出版社</w:t>
      </w:r>
    </w:p>
    <w:p>
      <w:pPr>
        <w:spacing w:line="440" w:lineRule="exact"/>
        <w:rPr>
          <w:rFonts w:ascii="黑体" w:hAnsi="宋体" w:eastAsia="黑体"/>
          <w:sz w:val="30"/>
        </w:rPr>
      </w:pPr>
      <w:r>
        <w:rPr>
          <w:rFonts w:hint="eastAsia" w:ascii="黑体" w:hAnsi="宋体" w:eastAsia="黑体"/>
          <w:sz w:val="30"/>
        </w:rPr>
        <w:t>五、实施说明：</w:t>
      </w:r>
    </w:p>
    <w:p>
      <w:pPr>
        <w:spacing w:line="440" w:lineRule="exact"/>
        <w:ind w:firstLine="480" w:firstLineChars="200"/>
        <w:rPr>
          <w:rFonts w:ascii="宋体" w:hAnsi="宋体"/>
          <w:sz w:val="24"/>
        </w:rPr>
      </w:pPr>
      <w:r>
        <w:rPr>
          <w:rFonts w:ascii="宋体" w:hAnsi="宋体"/>
          <w:sz w:val="24"/>
        </w:rPr>
        <w:t>1.</w:t>
      </w:r>
      <w:r>
        <w:rPr>
          <w:rFonts w:hint="eastAsia" w:ascii="宋体" w:hAnsi="宋体"/>
          <w:sz w:val="24"/>
        </w:rPr>
        <w:t>说明本课程在《形态构建》、</w:t>
      </w:r>
      <w:r>
        <w:rPr>
          <w:rFonts w:hint="eastAsia" w:ascii="宋体" w:hAnsi="宋体"/>
          <w:sz w:val="24"/>
          <w:lang w:eastAsia="zh-CN"/>
        </w:rPr>
        <w:t>《设计表达》、《创意思维》</w:t>
      </w:r>
      <w:r>
        <w:rPr>
          <w:rFonts w:hint="eastAsia" w:ascii="宋体" w:hAnsi="宋体"/>
          <w:sz w:val="24"/>
        </w:rPr>
        <w:t>《</w:t>
      </w:r>
      <w:r>
        <w:rPr>
          <w:rFonts w:hint="eastAsia" w:ascii="宋体" w:hAnsi="宋体"/>
          <w:sz w:val="24"/>
          <w:lang w:eastAsia="zh-CN"/>
        </w:rPr>
        <w:t>材料与工艺</w:t>
      </w:r>
      <w:r>
        <w:rPr>
          <w:rFonts w:hint="eastAsia" w:ascii="宋体" w:hAnsi="宋体"/>
          <w:sz w:val="24"/>
        </w:rPr>
        <w:t>》</w:t>
      </w:r>
      <w:r>
        <w:rPr>
          <w:rFonts w:hint="eastAsia" w:ascii="宋体" w:hAnsi="宋体"/>
          <w:sz w:val="24"/>
          <w:lang w:eastAsia="zh-CN"/>
        </w:rPr>
        <w:t>等</w:t>
      </w:r>
      <w:r>
        <w:rPr>
          <w:rFonts w:hint="eastAsia" w:ascii="宋体" w:hAnsi="宋体"/>
          <w:sz w:val="24"/>
        </w:rPr>
        <w:t>课程结束后开设。安排在第</w:t>
      </w:r>
      <w:r>
        <w:rPr>
          <w:rFonts w:hint="eastAsia" w:ascii="宋体" w:hAnsi="宋体"/>
          <w:sz w:val="24"/>
          <w:lang w:val="en-US" w:eastAsia="zh-CN"/>
        </w:rPr>
        <w:t>3</w:t>
      </w:r>
      <w:r>
        <w:rPr>
          <w:rFonts w:hint="eastAsia" w:ascii="宋体" w:hAnsi="宋体"/>
          <w:sz w:val="24"/>
        </w:rPr>
        <w:t>学期（春季）开设。</w:t>
      </w:r>
    </w:p>
    <w:p>
      <w:pPr>
        <w:spacing w:line="440" w:lineRule="exact"/>
        <w:ind w:firstLine="480" w:firstLineChars="200"/>
        <w:rPr>
          <w:rFonts w:ascii="宋体" w:hAnsi="宋体"/>
          <w:sz w:val="24"/>
        </w:rPr>
      </w:pPr>
      <w:r>
        <w:rPr>
          <w:rFonts w:ascii="宋体" w:hAnsi="宋体"/>
          <w:sz w:val="24"/>
        </w:rPr>
        <w:t>2.</w:t>
      </w:r>
      <w:r>
        <w:rPr>
          <w:rFonts w:hint="eastAsia" w:ascii="宋体" w:hAnsi="宋体"/>
          <w:sz w:val="24"/>
        </w:rPr>
        <w:t>开设本课程的特殊要求。</w:t>
      </w:r>
    </w:p>
    <w:p>
      <w:pPr>
        <w:spacing w:line="440" w:lineRule="exact"/>
        <w:ind w:firstLine="480" w:firstLineChars="200"/>
        <w:rPr>
          <w:rFonts w:ascii="宋体" w:hAnsi="宋体"/>
          <w:sz w:val="24"/>
        </w:rPr>
      </w:pPr>
      <w:r>
        <w:rPr>
          <w:rFonts w:hint="eastAsia" w:ascii="宋体" w:hAnsi="宋体"/>
          <w:sz w:val="24"/>
        </w:rPr>
        <w:t>课程安排到第</w:t>
      </w:r>
      <w:r>
        <w:rPr>
          <w:rFonts w:hint="eastAsia" w:ascii="宋体" w:hAnsi="宋体"/>
          <w:sz w:val="24"/>
          <w:lang w:val="en-US" w:eastAsia="zh-CN"/>
        </w:rPr>
        <w:t>3</w:t>
      </w:r>
      <w:r>
        <w:rPr>
          <w:rFonts w:hint="eastAsia" w:ascii="宋体" w:hAnsi="宋体"/>
          <w:sz w:val="24"/>
        </w:rPr>
        <w:t>学期（春季），可以与学习本课程的设计类专业学生交流。</w:t>
      </w:r>
    </w:p>
    <w:p>
      <w:pPr>
        <w:pStyle w:val="7"/>
        <w:spacing w:line="440" w:lineRule="exact"/>
        <w:ind w:firstLine="480" w:firstLineChars="200"/>
        <w:rPr>
          <w:rFonts w:ascii="宋体" w:hAnsi="宋体"/>
        </w:rPr>
      </w:pPr>
      <w:r>
        <w:rPr>
          <w:rFonts w:ascii="宋体" w:hAnsi="宋体"/>
        </w:rPr>
        <w:t>3.</w:t>
      </w:r>
      <w:r>
        <w:rPr>
          <w:rFonts w:hint="eastAsia" w:ascii="宋体" w:hAnsi="宋体"/>
        </w:rPr>
        <w:t>考核方式：考核方式与教学内容协调。</w:t>
      </w:r>
    </w:p>
    <w:tbl>
      <w:tblPr>
        <w:tblStyle w:val="11"/>
        <w:tblW w:w="8698"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417"/>
        <w:gridCol w:w="5103"/>
        <w:gridCol w:w="709"/>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rPr>
                <w:rFonts w:ascii="Calibri" w:hAnsi="Calibri"/>
                <w:b/>
                <w:bCs/>
                <w:sz w:val="24"/>
              </w:rPr>
            </w:pPr>
            <w:r>
              <w:rPr>
                <w:rFonts w:hint="eastAsia"/>
                <w:b/>
                <w:bCs/>
                <w:sz w:val="24"/>
              </w:rPr>
              <w:t>序号</w:t>
            </w:r>
          </w:p>
        </w:tc>
        <w:tc>
          <w:tcPr>
            <w:tcW w:w="1417"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课程任务</w:t>
            </w:r>
          </w:p>
        </w:tc>
        <w:tc>
          <w:tcPr>
            <w:tcW w:w="5103"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评价标准</w:t>
            </w:r>
          </w:p>
        </w:tc>
        <w:tc>
          <w:tcPr>
            <w:tcW w:w="709"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权重</w:t>
            </w:r>
          </w:p>
        </w:tc>
        <w:tc>
          <w:tcPr>
            <w:tcW w:w="759"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1</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作业</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所有作业的平均分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15%</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2</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课堂互动</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参与投票、问卷、抢答、选人、讨论、测验、小组任务等课程活动可以获相应分数，积分达200</w:t>
            </w:r>
            <w:r>
              <w:rPr>
                <w:rFonts w:hint="eastAsia" w:ascii="宋体" w:hAnsi="宋体"/>
                <w:szCs w:val="21"/>
              </w:rPr>
              <w:t>分为满分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15%</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3</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签到</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按次数累计，每签到一次+1</w:t>
            </w:r>
            <w:r>
              <w:rPr>
                <w:rFonts w:hint="eastAsia" w:ascii="宋体" w:hAnsi="宋体"/>
                <w:szCs w:val="21"/>
              </w:rPr>
              <w:t>，签到数达</w:t>
            </w:r>
            <w:r>
              <w:rPr>
                <w:rFonts w:hint="eastAsia"/>
                <w:szCs w:val="21"/>
              </w:rPr>
              <w:t>10</w:t>
            </w:r>
            <w:r>
              <w:rPr>
                <w:rFonts w:hint="eastAsia" w:ascii="宋体" w:hAnsi="宋体"/>
                <w:szCs w:val="21"/>
              </w:rPr>
              <w:t>次为满分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4</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课程音视频</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课程视频/</w:t>
            </w:r>
            <w:r>
              <w:rPr>
                <w:rFonts w:hint="eastAsia" w:ascii="宋体" w:hAnsi="宋体"/>
                <w:szCs w:val="21"/>
              </w:rPr>
              <w:t>音频全部完成得满分</w:t>
            </w:r>
            <w:r>
              <w:rPr>
                <w:rFonts w:hint="eastAsia"/>
                <w:szCs w:val="21"/>
              </w:rPr>
              <w:t>,</w:t>
            </w:r>
            <w:r>
              <w:rPr>
                <w:rFonts w:hint="eastAsia" w:ascii="宋体" w:hAnsi="宋体"/>
                <w:szCs w:val="21"/>
              </w:rPr>
              <w:t>单个视频</w:t>
            </w:r>
            <w:r>
              <w:rPr>
                <w:rFonts w:hint="eastAsia"/>
                <w:szCs w:val="21"/>
              </w:rPr>
              <w:t>/</w:t>
            </w:r>
            <w:r>
              <w:rPr>
                <w:rFonts w:hint="eastAsia" w:ascii="宋体" w:hAnsi="宋体"/>
                <w:szCs w:val="21"/>
              </w:rPr>
              <w:t>音频分值平均分配，满分</w:t>
            </w:r>
            <w:r>
              <w:rPr>
                <w:rFonts w:hint="eastAsia"/>
                <w:szCs w:val="21"/>
              </w:rPr>
              <w:t>100</w:t>
            </w:r>
            <w:r>
              <w:rPr>
                <w:rFonts w:hint="eastAsia" w:ascii="宋体" w:hAnsi="宋体"/>
                <w:szCs w:val="21"/>
              </w:rPr>
              <w:t>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5</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章节测验</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只计算为任务点的章节测验,</w:t>
            </w:r>
            <w:r>
              <w:rPr>
                <w:rFonts w:hint="eastAsia" w:ascii="宋体" w:hAnsi="宋体"/>
                <w:szCs w:val="21"/>
              </w:rPr>
              <w:t>取学生章节测验平均分</w:t>
            </w:r>
            <w:r>
              <w:rPr>
                <w:rFonts w:hint="eastAsia"/>
                <w:szCs w:val="21"/>
              </w:rPr>
              <w:t>,</w:t>
            </w:r>
            <w:r>
              <w:rPr>
                <w:rFonts w:hint="eastAsia" w:ascii="宋体" w:hAnsi="宋体"/>
                <w:szCs w:val="21"/>
              </w:rPr>
              <w:t>未做测验按“</w:t>
            </w:r>
            <w:r>
              <w:rPr>
                <w:rFonts w:hint="eastAsia"/>
                <w:szCs w:val="21"/>
              </w:rPr>
              <w:t>0</w:t>
            </w:r>
            <w:r>
              <w:rPr>
                <w:rFonts w:hint="eastAsia" w:ascii="宋体" w:hAnsi="宋体"/>
                <w:szCs w:val="21"/>
              </w:rPr>
              <w:t>”分计算</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6</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访问数</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访问数达50</w:t>
            </w:r>
            <w:r>
              <w:rPr>
                <w:rFonts w:hint="eastAsia" w:ascii="宋体" w:hAnsi="宋体"/>
                <w:szCs w:val="21"/>
              </w:rPr>
              <w:t>次为满分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7</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讨论</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发表或回复一个讨论得5</w:t>
            </w:r>
            <w:r>
              <w:rPr>
                <w:rFonts w:hint="eastAsia" w:ascii="宋体" w:hAnsi="宋体"/>
                <w:szCs w:val="21"/>
              </w:rPr>
              <w:t>分，获得一个赞得</w:t>
            </w:r>
            <w:r>
              <w:rPr>
                <w:rFonts w:hint="eastAsia"/>
                <w:szCs w:val="21"/>
              </w:rPr>
              <w:t>1</w:t>
            </w:r>
            <w:r>
              <w:rPr>
                <w:rFonts w:hint="eastAsia" w:ascii="宋体" w:hAnsi="宋体"/>
                <w:szCs w:val="21"/>
              </w:rPr>
              <w:t>分，最高</w:t>
            </w:r>
            <w:r>
              <w:rPr>
                <w:rFonts w:hint="eastAsia"/>
                <w:szCs w:val="21"/>
              </w:rPr>
              <w:t>100</w:t>
            </w:r>
            <w:r>
              <w:rPr>
                <w:rFonts w:hint="eastAsia" w:ascii="宋体" w:hAnsi="宋体"/>
                <w:szCs w:val="21"/>
              </w:rPr>
              <w:t>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 w:hRule="atLeast"/>
        </w:trPr>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8</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考试</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所有考试的平均分</w:t>
            </w:r>
          </w:p>
        </w:tc>
        <w:tc>
          <w:tcPr>
            <w:tcW w:w="709" w:type="dxa"/>
            <w:tcBorders>
              <w:top w:val="single" w:color="auto" w:sz="4" w:space="0"/>
              <w:left w:val="nil"/>
              <w:bottom w:val="single" w:color="auto" w:sz="4" w:space="0"/>
              <w:right w:val="single" w:color="auto" w:sz="4" w:space="0"/>
            </w:tcBorders>
          </w:tcPr>
          <w:p>
            <w:pPr>
              <w:spacing w:line="360" w:lineRule="auto"/>
              <w:rPr>
                <w:rFonts w:ascii="Calibri" w:hAnsi="Calibri"/>
                <w:szCs w:val="21"/>
              </w:rPr>
            </w:pPr>
            <w:r>
              <w:rPr>
                <w:rFonts w:hint="eastAsia"/>
                <w:szCs w:val="21"/>
              </w:rPr>
              <w:t>20%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bl>
    <w:p>
      <w:pPr>
        <w:adjustRightInd w:val="0"/>
        <w:snapToGrid w:val="0"/>
        <w:spacing w:line="300" w:lineRule="auto"/>
        <w:ind w:firstLine="360" w:firstLineChars="200"/>
        <w:outlineLvl w:val="0"/>
        <w:rPr>
          <w:sz w:val="18"/>
          <w:szCs w:val="18"/>
        </w:rPr>
      </w:pPr>
      <w:r>
        <w:rPr>
          <w:sz w:val="18"/>
          <w:szCs w:val="18"/>
        </w:rPr>
        <w:t>说明：以上各项成绩要有相应的证明材料，如课堂分组讨论要提供明确的讨论主题、时间、主要讨论记录（有学生发言及讨论记录，作为给分依据），实验成绩要提供实验报告及相关数据表格等。</w:t>
      </w:r>
    </w:p>
    <w:p>
      <w:pPr>
        <w:pStyle w:val="7"/>
        <w:spacing w:line="440" w:lineRule="exact"/>
        <w:ind w:firstLine="480" w:firstLineChars="200"/>
        <w:rPr>
          <w:rFonts w:ascii="宋体" w:hAnsi="宋体"/>
        </w:rPr>
      </w:pPr>
    </w:p>
    <w:p>
      <w:pPr>
        <w:spacing w:line="440" w:lineRule="exact"/>
        <w:rPr>
          <w:sz w:val="28"/>
        </w:rPr>
      </w:pPr>
      <w:r>
        <w:rPr>
          <w:rFonts w:ascii="宋体" w:hAnsi="宋体"/>
          <w:sz w:val="24"/>
        </w:rPr>
        <w:t xml:space="preserve"> </w:t>
      </w:r>
    </w:p>
    <w:p>
      <w:pPr>
        <w:pStyle w:val="3"/>
        <w:spacing w:line="440" w:lineRule="exact"/>
        <w:rPr>
          <w:rFonts w:hAnsi="黑体"/>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4"/>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F717E"/>
    <w:rsid w:val="00001BA2"/>
    <w:rsid w:val="0001450F"/>
    <w:rsid w:val="000327C0"/>
    <w:rsid w:val="000462A0"/>
    <w:rsid w:val="00057BFE"/>
    <w:rsid w:val="000857DE"/>
    <w:rsid w:val="000F6336"/>
    <w:rsid w:val="001263DD"/>
    <w:rsid w:val="00127140"/>
    <w:rsid w:val="00145710"/>
    <w:rsid w:val="00154A75"/>
    <w:rsid w:val="00163181"/>
    <w:rsid w:val="00176414"/>
    <w:rsid w:val="001B0479"/>
    <w:rsid w:val="001F2BEA"/>
    <w:rsid w:val="00206172"/>
    <w:rsid w:val="0020662D"/>
    <w:rsid w:val="0022727E"/>
    <w:rsid w:val="00241112"/>
    <w:rsid w:val="00273BC0"/>
    <w:rsid w:val="0027535C"/>
    <w:rsid w:val="00281D08"/>
    <w:rsid w:val="002B37E6"/>
    <w:rsid w:val="002D516D"/>
    <w:rsid w:val="00302A24"/>
    <w:rsid w:val="00327170"/>
    <w:rsid w:val="00342CA2"/>
    <w:rsid w:val="0039186E"/>
    <w:rsid w:val="00393DB1"/>
    <w:rsid w:val="003E652D"/>
    <w:rsid w:val="003F3AE4"/>
    <w:rsid w:val="00404D02"/>
    <w:rsid w:val="00421CEA"/>
    <w:rsid w:val="00451752"/>
    <w:rsid w:val="004B2FBD"/>
    <w:rsid w:val="004D7CD8"/>
    <w:rsid w:val="004D7ED1"/>
    <w:rsid w:val="004E3DE6"/>
    <w:rsid w:val="0050096C"/>
    <w:rsid w:val="005011C1"/>
    <w:rsid w:val="005267E2"/>
    <w:rsid w:val="00535B6E"/>
    <w:rsid w:val="00550B79"/>
    <w:rsid w:val="005515F0"/>
    <w:rsid w:val="00575A0A"/>
    <w:rsid w:val="00575F8A"/>
    <w:rsid w:val="005B3016"/>
    <w:rsid w:val="005F717E"/>
    <w:rsid w:val="006338A8"/>
    <w:rsid w:val="006437BF"/>
    <w:rsid w:val="006514D2"/>
    <w:rsid w:val="006536D5"/>
    <w:rsid w:val="00662AC2"/>
    <w:rsid w:val="006D57DA"/>
    <w:rsid w:val="007004E5"/>
    <w:rsid w:val="00701B0F"/>
    <w:rsid w:val="00704573"/>
    <w:rsid w:val="007205C3"/>
    <w:rsid w:val="00755B43"/>
    <w:rsid w:val="00762CC9"/>
    <w:rsid w:val="007A6973"/>
    <w:rsid w:val="007C28D0"/>
    <w:rsid w:val="007C5EC1"/>
    <w:rsid w:val="00845E20"/>
    <w:rsid w:val="008611A9"/>
    <w:rsid w:val="0086214D"/>
    <w:rsid w:val="00872694"/>
    <w:rsid w:val="00876ABF"/>
    <w:rsid w:val="008969B4"/>
    <w:rsid w:val="008A0E12"/>
    <w:rsid w:val="008B09AE"/>
    <w:rsid w:val="008E3372"/>
    <w:rsid w:val="008F2C74"/>
    <w:rsid w:val="008F5510"/>
    <w:rsid w:val="0090747A"/>
    <w:rsid w:val="009108D3"/>
    <w:rsid w:val="00925293"/>
    <w:rsid w:val="00925DCE"/>
    <w:rsid w:val="009427E0"/>
    <w:rsid w:val="009453DC"/>
    <w:rsid w:val="00993E38"/>
    <w:rsid w:val="009B2438"/>
    <w:rsid w:val="009C2681"/>
    <w:rsid w:val="00A21966"/>
    <w:rsid w:val="00A22657"/>
    <w:rsid w:val="00A67475"/>
    <w:rsid w:val="00A67F6B"/>
    <w:rsid w:val="00A73C69"/>
    <w:rsid w:val="00A806FD"/>
    <w:rsid w:val="00A95C30"/>
    <w:rsid w:val="00AB2E4E"/>
    <w:rsid w:val="00AC4807"/>
    <w:rsid w:val="00AE5611"/>
    <w:rsid w:val="00B12A5E"/>
    <w:rsid w:val="00B36771"/>
    <w:rsid w:val="00B471ED"/>
    <w:rsid w:val="00B50210"/>
    <w:rsid w:val="00B7779B"/>
    <w:rsid w:val="00B82348"/>
    <w:rsid w:val="00B910D9"/>
    <w:rsid w:val="00BB494C"/>
    <w:rsid w:val="00BB698F"/>
    <w:rsid w:val="00BC1AF0"/>
    <w:rsid w:val="00BD55DB"/>
    <w:rsid w:val="00BF0D72"/>
    <w:rsid w:val="00C4443A"/>
    <w:rsid w:val="00C457D5"/>
    <w:rsid w:val="00C71A85"/>
    <w:rsid w:val="00C815B0"/>
    <w:rsid w:val="00C872B2"/>
    <w:rsid w:val="00CC20D4"/>
    <w:rsid w:val="00CF06FF"/>
    <w:rsid w:val="00D32D69"/>
    <w:rsid w:val="00D34678"/>
    <w:rsid w:val="00D37346"/>
    <w:rsid w:val="00D603D4"/>
    <w:rsid w:val="00E420BF"/>
    <w:rsid w:val="00E44CF9"/>
    <w:rsid w:val="00E64673"/>
    <w:rsid w:val="00EC2FB2"/>
    <w:rsid w:val="00EE4056"/>
    <w:rsid w:val="00F1480F"/>
    <w:rsid w:val="00F30811"/>
    <w:rsid w:val="00F352C2"/>
    <w:rsid w:val="00F47C2A"/>
    <w:rsid w:val="00F80370"/>
    <w:rsid w:val="00F86A51"/>
    <w:rsid w:val="00F97B73"/>
    <w:rsid w:val="00FA6692"/>
    <w:rsid w:val="00FD124F"/>
    <w:rsid w:val="00FD4566"/>
    <w:rsid w:val="00FD582E"/>
    <w:rsid w:val="04D213B1"/>
    <w:rsid w:val="09125B9B"/>
    <w:rsid w:val="096E748B"/>
    <w:rsid w:val="0D20387A"/>
    <w:rsid w:val="21A53917"/>
    <w:rsid w:val="22AC1D65"/>
    <w:rsid w:val="236B5B38"/>
    <w:rsid w:val="27D3362E"/>
    <w:rsid w:val="2DF6298F"/>
    <w:rsid w:val="38121432"/>
    <w:rsid w:val="382B6AAF"/>
    <w:rsid w:val="3D1411B6"/>
    <w:rsid w:val="3DF36713"/>
    <w:rsid w:val="4F8B0425"/>
    <w:rsid w:val="700E7C71"/>
    <w:rsid w:val="71A07C1F"/>
    <w:rsid w:val="73D75390"/>
    <w:rsid w:val="79471ABA"/>
    <w:rsid w:val="7A5E1179"/>
    <w:rsid w:val="7BDD38B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locked/>
    <w:uiPriority w:val="0"/>
    <w:pPr>
      <w:spacing w:beforeAutospacing="1" w:afterAutospacing="1"/>
      <w:jc w:val="left"/>
      <w:outlineLvl w:val="0"/>
    </w:pPr>
    <w:rPr>
      <w:rFonts w:hint="eastAsia" w:ascii="宋体" w:hAnsi="宋体"/>
      <w:b/>
      <w:kern w:val="44"/>
      <w:sz w:val="48"/>
      <w:szCs w:val="48"/>
    </w:rPr>
  </w:style>
  <w:style w:type="character" w:default="1" w:styleId="9">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13"/>
    <w:semiHidden/>
    <w:qFormat/>
    <w:uiPriority w:val="99"/>
    <w:rPr>
      <w:rFonts w:ascii="黑体" w:eastAsia="黑体"/>
      <w:sz w:val="28"/>
    </w:rPr>
  </w:style>
  <w:style w:type="paragraph" w:styleId="4">
    <w:name w:val="Balloon Text"/>
    <w:basedOn w:val="1"/>
    <w:link w:val="17"/>
    <w:semiHidden/>
    <w:qFormat/>
    <w:uiPriority w:val="99"/>
    <w:rPr>
      <w:sz w:val="18"/>
      <w:szCs w:val="18"/>
    </w:rPr>
  </w:style>
  <w:style w:type="paragraph" w:styleId="5">
    <w:name w:val="footer"/>
    <w:basedOn w:val="1"/>
    <w:link w:val="16"/>
    <w:semiHidden/>
    <w:qFormat/>
    <w:uiPriority w:val="99"/>
    <w:pPr>
      <w:tabs>
        <w:tab w:val="center" w:pos="4153"/>
        <w:tab w:val="right" w:pos="8306"/>
      </w:tabs>
      <w:snapToGrid w:val="0"/>
      <w:jc w:val="left"/>
    </w:pPr>
    <w:rPr>
      <w:sz w:val="18"/>
      <w:szCs w:val="18"/>
    </w:rPr>
  </w:style>
  <w:style w:type="paragraph" w:styleId="6">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2"/>
    <w:basedOn w:val="1"/>
    <w:link w:val="14"/>
    <w:semiHidden/>
    <w:qFormat/>
    <w:uiPriority w:val="99"/>
    <w:rPr>
      <w:sz w:val="24"/>
    </w:rPr>
  </w:style>
  <w:style w:type="paragraph" w:styleId="8">
    <w:name w:val="Normal (Web)"/>
    <w:basedOn w:val="1"/>
    <w:qFormat/>
    <w:uiPriority w:val="0"/>
    <w:pPr>
      <w:jc w:val="left"/>
    </w:pPr>
    <w:rPr>
      <w:color w:val="2B2B2B"/>
      <w:kern w:val="0"/>
      <w:sz w:val="24"/>
    </w:rPr>
  </w:style>
  <w:style w:type="character" w:styleId="10">
    <w:name w:val="Hyperlink"/>
    <w:basedOn w:val="9"/>
    <w:unhideWhenUsed/>
    <w:qFormat/>
    <w:uiPriority w:val="99"/>
    <w:rPr>
      <w:color w:val="0000FF"/>
      <w:u w:val="single"/>
    </w:rPr>
  </w:style>
  <w:style w:type="table" w:styleId="12">
    <w:name w:val="Table Grid"/>
    <w:basedOn w:val="1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
    <w:name w:val="正文文本 字符"/>
    <w:basedOn w:val="9"/>
    <w:link w:val="3"/>
    <w:semiHidden/>
    <w:qFormat/>
    <w:uiPriority w:val="99"/>
    <w:rPr>
      <w:szCs w:val="24"/>
    </w:rPr>
  </w:style>
  <w:style w:type="character" w:customStyle="1" w:styleId="14">
    <w:name w:val="正文文本 2 字符"/>
    <w:basedOn w:val="9"/>
    <w:link w:val="7"/>
    <w:semiHidden/>
    <w:qFormat/>
    <w:uiPriority w:val="99"/>
    <w:rPr>
      <w:szCs w:val="24"/>
    </w:rPr>
  </w:style>
  <w:style w:type="character" w:customStyle="1" w:styleId="15">
    <w:name w:val="页眉 字符"/>
    <w:basedOn w:val="9"/>
    <w:link w:val="6"/>
    <w:semiHidden/>
    <w:qFormat/>
    <w:locked/>
    <w:uiPriority w:val="99"/>
    <w:rPr>
      <w:rFonts w:cs="Times New Roman"/>
      <w:kern w:val="2"/>
      <w:sz w:val="18"/>
      <w:szCs w:val="18"/>
    </w:rPr>
  </w:style>
  <w:style w:type="character" w:customStyle="1" w:styleId="16">
    <w:name w:val="页脚 字符"/>
    <w:basedOn w:val="9"/>
    <w:link w:val="5"/>
    <w:semiHidden/>
    <w:qFormat/>
    <w:locked/>
    <w:uiPriority w:val="99"/>
    <w:rPr>
      <w:rFonts w:cs="Times New Roman"/>
      <w:kern w:val="2"/>
      <w:sz w:val="18"/>
      <w:szCs w:val="18"/>
    </w:rPr>
  </w:style>
  <w:style w:type="character" w:customStyle="1" w:styleId="17">
    <w:name w:val="批注框文本 字符"/>
    <w:basedOn w:val="9"/>
    <w:link w:val="4"/>
    <w:semiHidden/>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教务处</Company>
  <Pages>6</Pages>
  <Words>589</Words>
  <Characters>3358</Characters>
  <Lines>27</Lines>
  <Paragraphs>7</Paragraphs>
  <TotalTime>3</TotalTime>
  <ScaleCrop>false</ScaleCrop>
  <LinksUpToDate>false</LinksUpToDate>
  <CharactersWithSpaces>3940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教学文件</cp:category>
  <dcterms:created xsi:type="dcterms:W3CDTF">2020-03-22T01:54:00Z</dcterms:created>
  <dc:creator>教务处</dc:creator>
  <cp:lastModifiedBy>木木鱼1425898387</cp:lastModifiedBy>
  <cp:lastPrinted>2018-05-21T02:25:00Z</cp:lastPrinted>
  <dcterms:modified xsi:type="dcterms:W3CDTF">2021-04-01T13:55:39Z</dcterms:modified>
  <dc:title>河北地质大学</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