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rPr>
      </w:pPr>
      <w:r>
        <w:rPr>
          <w:rFonts w:hint="eastAsia" w:ascii="仿宋" w:hAnsi="仿宋" w:eastAsia="仿宋"/>
          <w:sz w:val="28"/>
        </w:rPr>
        <w:t>附件3：</w:t>
      </w:r>
    </w:p>
    <w:p>
      <w:pPr>
        <w:jc w:val="left"/>
        <w:rPr>
          <w:rFonts w:ascii="黑体" w:eastAsia="黑体"/>
          <w:sz w:val="32"/>
        </w:rPr>
      </w:pPr>
    </w:p>
    <w:p>
      <w:pPr>
        <w:spacing w:before="312" w:beforeLines="100"/>
        <w:jc w:val="center"/>
        <w:rPr>
          <w:rFonts w:ascii="黑体" w:eastAsia="黑体"/>
          <w:sz w:val="60"/>
          <w:szCs w:val="60"/>
        </w:rPr>
      </w:pPr>
      <w:r>
        <w:rPr>
          <w:rFonts w:hint="eastAsia" w:ascii="黑体" w:eastAsia="黑体"/>
          <w:sz w:val="60"/>
          <w:szCs w:val="60"/>
        </w:rPr>
        <w:t xml:space="preserve">湖北工业大学 </w:t>
      </w:r>
    </w:p>
    <w:p>
      <w:pPr>
        <w:spacing w:before="312" w:beforeLines="100"/>
        <w:jc w:val="center"/>
        <w:rPr>
          <w:rFonts w:ascii="黑体" w:eastAsia="黑体"/>
          <w:sz w:val="60"/>
          <w:szCs w:val="60"/>
        </w:rPr>
      </w:pPr>
      <w:r>
        <w:rPr>
          <w:rFonts w:hint="eastAsia" w:ascii="黑体" w:eastAsia="黑体"/>
          <w:sz w:val="60"/>
          <w:szCs w:val="60"/>
        </w:rPr>
        <w:t>“微专业”课程教学大纲</w:t>
      </w:r>
    </w:p>
    <w:p>
      <w:pPr>
        <w:jc w:val="center"/>
        <w:rPr>
          <w:rFonts w:ascii="宋体"/>
          <w:sz w:val="28"/>
          <w:szCs w:val="28"/>
        </w:rPr>
      </w:pPr>
    </w:p>
    <w:p>
      <w:pPr>
        <w:spacing w:line="360" w:lineRule="auto"/>
        <w:jc w:val="center"/>
        <w:rPr>
          <w:rFonts w:ascii="黑体" w:hAnsi="黑体" w:eastAsia="黑体"/>
          <w:sz w:val="28"/>
          <w:szCs w:val="28"/>
        </w:rPr>
      </w:pPr>
      <w:r>
        <w:rPr>
          <w:rFonts w:ascii="黑体" w:hAnsi="黑体" w:eastAsia="黑体"/>
          <w:sz w:val="44"/>
          <w:szCs w:val="44"/>
        </w:rPr>
        <w:t xml:space="preserve">  20</w:t>
      </w:r>
      <w:r>
        <w:rPr>
          <w:rFonts w:hint="eastAsia" w:ascii="黑体" w:hAnsi="黑体" w:eastAsia="黑体"/>
          <w:sz w:val="44"/>
          <w:szCs w:val="44"/>
        </w:rPr>
        <w:t>19</w:t>
      </w:r>
      <w:r>
        <w:rPr>
          <w:rFonts w:ascii="黑体" w:hAnsi="黑体" w:eastAsia="黑体"/>
          <w:sz w:val="44"/>
          <w:szCs w:val="44"/>
        </w:rPr>
        <w:t>/20</w:t>
      </w:r>
      <w:r>
        <w:rPr>
          <w:rFonts w:hint="eastAsia" w:ascii="黑体" w:hAnsi="黑体" w:eastAsia="黑体"/>
          <w:sz w:val="44"/>
          <w:szCs w:val="44"/>
        </w:rPr>
        <w:t>20学年</w:t>
      </w:r>
      <w:r>
        <w:rPr>
          <w:rFonts w:ascii="黑体" w:hAnsi="黑体" w:eastAsia="黑体"/>
          <w:sz w:val="44"/>
          <w:szCs w:val="44"/>
        </w:rPr>
        <w:t xml:space="preserve">    </w:t>
      </w:r>
      <w:r>
        <w:rPr>
          <w:rFonts w:hint="eastAsia" w:ascii="黑体" w:hAnsi="黑体" w:eastAsia="黑体"/>
          <w:sz w:val="44"/>
          <w:szCs w:val="44"/>
        </w:rPr>
        <w:t>第</w:t>
      </w:r>
      <w:r>
        <w:rPr>
          <w:rFonts w:ascii="黑体" w:hAnsi="黑体" w:eastAsia="黑体"/>
          <w:sz w:val="44"/>
          <w:szCs w:val="44"/>
        </w:rPr>
        <w:t>3</w:t>
      </w:r>
      <w:r>
        <w:rPr>
          <w:rFonts w:hint="eastAsia" w:ascii="黑体" w:hAnsi="黑体" w:eastAsia="黑体"/>
          <w:sz w:val="44"/>
          <w:szCs w:val="44"/>
        </w:rPr>
        <w:t>学期</w:t>
      </w:r>
    </w:p>
    <w:p>
      <w:pPr>
        <w:pStyle w:val="3"/>
        <w:jc w:val="center"/>
      </w:pPr>
    </w:p>
    <w:p>
      <w:pPr>
        <w:pStyle w:val="3"/>
        <w:jc w:val="center"/>
      </w:pPr>
    </w:p>
    <w:p>
      <w:pPr>
        <w:pStyle w:val="3"/>
        <w:tabs>
          <w:tab w:val="left" w:pos="6859"/>
        </w:tabs>
        <w:jc w:val="left"/>
      </w:pPr>
      <w:r>
        <w:tab/>
      </w:r>
    </w:p>
    <w:p>
      <w:pPr>
        <w:pStyle w:val="3"/>
        <w:jc w:val="left"/>
      </w:pPr>
    </w:p>
    <w:p>
      <w:pPr>
        <w:pStyle w:val="3"/>
        <w:jc w:val="left"/>
      </w:pPr>
    </w:p>
    <w:p>
      <w:pPr>
        <w:pStyle w:val="3"/>
        <w:ind w:firstLine="840" w:firstLineChars="300"/>
        <w:jc w:val="left"/>
        <w:rPr>
          <w:u w:val="single"/>
        </w:rPr>
      </w:pPr>
      <w:r>
        <w:rPr>
          <w:rFonts w:hint="eastAsia"/>
        </w:rPr>
        <w:t>“微专业”名称：</w:t>
      </w:r>
      <w:r>
        <w:rPr>
          <w:u w:val="single"/>
        </w:rPr>
        <w:t xml:space="preserve">    </w:t>
      </w:r>
      <w:r>
        <w:rPr>
          <w:rFonts w:hint="eastAsia"/>
          <w:u w:val="single"/>
          <w:lang w:eastAsia="zh-CN"/>
        </w:rPr>
        <w:t>智能</w:t>
      </w:r>
      <w:r>
        <w:rPr>
          <w:rFonts w:hint="eastAsia"/>
          <w:u w:val="single"/>
        </w:rPr>
        <w:t xml:space="preserve">文创产品设计  </w:t>
      </w:r>
      <w:r>
        <w:rPr>
          <w:u w:val="single"/>
        </w:rPr>
        <w:t xml:space="preserve">     </w:t>
      </w:r>
    </w:p>
    <w:p>
      <w:pPr>
        <w:pStyle w:val="3"/>
        <w:ind w:firstLine="1120" w:firstLineChars="400"/>
        <w:jc w:val="left"/>
        <w:rPr>
          <w:u w:val="single"/>
        </w:rPr>
      </w:pPr>
      <w:r>
        <w:rPr>
          <w:rFonts w:hint="eastAsia"/>
        </w:rPr>
        <w:t>课程名称：</w:t>
      </w:r>
      <w:r>
        <w:rPr>
          <w:u w:val="single"/>
        </w:rPr>
        <w:t xml:space="preserve">   </w:t>
      </w:r>
      <w:r>
        <w:rPr>
          <w:rFonts w:hint="eastAsia"/>
          <w:u w:val="single"/>
        </w:rPr>
        <w:t xml:space="preserve">       </w:t>
      </w:r>
      <w:r>
        <w:rPr>
          <w:rFonts w:hint="eastAsia"/>
          <w:u w:val="single"/>
          <w:lang w:val="en-US" w:eastAsia="zh-CN"/>
        </w:rPr>
        <w:t xml:space="preserve">  </w:t>
      </w:r>
      <w:r>
        <w:rPr>
          <w:rFonts w:hint="eastAsia"/>
          <w:u w:val="single"/>
        </w:rPr>
        <w:t>时尚设计</w:t>
      </w:r>
      <w:r>
        <w:rPr>
          <w:u w:val="single"/>
        </w:rPr>
        <w:t xml:space="preserve">             </w:t>
      </w:r>
    </w:p>
    <w:p>
      <w:pPr>
        <w:pStyle w:val="3"/>
        <w:ind w:firstLine="1120" w:firstLineChars="400"/>
        <w:jc w:val="left"/>
        <w:rPr>
          <w:u w:val="single"/>
        </w:rPr>
      </w:pPr>
      <w:r>
        <w:rPr>
          <w:rFonts w:hint="eastAsia"/>
        </w:rPr>
        <w:t>大纲编写者：</w:t>
      </w:r>
      <w:r>
        <w:rPr>
          <w:u w:val="single"/>
        </w:rPr>
        <w:t xml:space="preserve">    </w:t>
      </w:r>
      <w:r>
        <w:rPr>
          <w:rFonts w:hint="eastAsia"/>
          <w:u w:val="single"/>
        </w:rPr>
        <w:t xml:space="preserve">     </w:t>
      </w:r>
      <w:r>
        <w:rPr>
          <w:rFonts w:hint="eastAsia"/>
          <w:u w:val="single"/>
          <w:lang w:val="en-US" w:eastAsia="zh-CN"/>
        </w:rPr>
        <w:t xml:space="preserve">   </w:t>
      </w:r>
      <w:r>
        <w:rPr>
          <w:rFonts w:hint="eastAsia"/>
          <w:u w:val="single"/>
        </w:rPr>
        <w:t>李敏</w:t>
      </w:r>
      <w:r>
        <w:rPr>
          <w:u w:val="single"/>
        </w:rPr>
        <w:t xml:space="preserve">    </w:t>
      </w:r>
      <w:r>
        <w:rPr>
          <w:rFonts w:hint="eastAsia"/>
          <w:u w:val="single"/>
        </w:rPr>
        <w:t xml:space="preserve">  </w:t>
      </w:r>
      <w:r>
        <w:rPr>
          <w:u w:val="single"/>
        </w:rPr>
        <w:t xml:space="preserve">          </w:t>
      </w:r>
    </w:p>
    <w:p>
      <w:pPr>
        <w:pStyle w:val="3"/>
        <w:ind w:firstLine="1120" w:firstLineChars="400"/>
        <w:jc w:val="left"/>
        <w:rPr>
          <w:u w:val="single"/>
        </w:rPr>
      </w:pPr>
      <w:r>
        <w:rPr>
          <w:rFonts w:hint="eastAsia"/>
        </w:rPr>
        <w:t>大纲审核人：</w:t>
      </w:r>
      <w:r>
        <w:rPr>
          <w:u w:val="single"/>
        </w:rPr>
        <w:t xml:space="preserve">    </w:t>
      </w:r>
      <w:r>
        <w:rPr>
          <w:rFonts w:hint="eastAsia"/>
          <w:u w:val="single"/>
        </w:rPr>
        <w:t xml:space="preserve">   </w:t>
      </w:r>
      <w:r>
        <w:rPr>
          <w:rFonts w:hint="eastAsia"/>
          <w:u w:val="single"/>
          <w:lang w:val="en-US" w:eastAsia="zh-CN"/>
        </w:rPr>
        <w:t xml:space="preserve">    </w:t>
      </w:r>
      <w:r>
        <w:rPr>
          <w:rFonts w:hint="eastAsia"/>
          <w:u w:val="single"/>
        </w:rPr>
        <w:t>邓卫斌</w:t>
      </w:r>
      <w:r>
        <w:rPr>
          <w:u w:val="single"/>
        </w:rPr>
        <w:t xml:space="preserve">                </w:t>
      </w:r>
    </w:p>
    <w:p>
      <w:pPr>
        <w:pStyle w:val="3"/>
        <w:jc w:val="center"/>
        <w:rPr>
          <w:rFonts w:hAnsi="黑体"/>
          <w:sz w:val="24"/>
        </w:rPr>
      </w:pPr>
    </w:p>
    <w:p>
      <w:pPr>
        <w:pStyle w:val="3"/>
        <w:jc w:val="center"/>
        <w:rPr>
          <w:rFonts w:hAnsi="黑体"/>
          <w:sz w:val="24"/>
        </w:rPr>
      </w:pPr>
    </w:p>
    <w:p>
      <w:pPr>
        <w:pStyle w:val="3"/>
        <w:jc w:val="center"/>
        <w:rPr>
          <w:rFonts w:hAnsi="黑体"/>
          <w:sz w:val="24"/>
        </w:rPr>
      </w:pPr>
    </w:p>
    <w:p>
      <w:pPr>
        <w:ind w:firstLine="3534" w:firstLineChars="1100"/>
        <w:rPr>
          <w:rFonts w:ascii="宋体"/>
          <w:b/>
          <w:color w:val="000000"/>
          <w:sz w:val="32"/>
        </w:rPr>
      </w:pPr>
    </w:p>
    <w:p>
      <w:pPr>
        <w:ind w:firstLine="3654" w:firstLineChars="1300"/>
        <w:rPr>
          <w:rFonts w:ascii="宋体" w:hAnsi="宋体"/>
          <w:b/>
          <w:color w:val="000000"/>
          <w:sz w:val="28"/>
          <w:szCs w:val="28"/>
        </w:rPr>
      </w:pPr>
    </w:p>
    <w:p>
      <w:pPr>
        <w:ind w:firstLine="3654" w:firstLineChars="1300"/>
        <w:rPr>
          <w:rFonts w:ascii="宋体"/>
          <w:b/>
          <w:color w:val="000000"/>
          <w:sz w:val="28"/>
          <w:szCs w:val="28"/>
        </w:rPr>
      </w:pPr>
      <w:r>
        <w:rPr>
          <w:rFonts w:hint="eastAsia" w:ascii="宋体" w:hAnsi="宋体"/>
          <w:b/>
          <w:color w:val="000000"/>
          <w:sz w:val="28"/>
          <w:szCs w:val="28"/>
        </w:rPr>
        <w:t>教务处</w:t>
      </w:r>
      <w:r>
        <w:rPr>
          <w:rFonts w:ascii="宋体" w:hAnsi="宋体"/>
          <w:b/>
          <w:color w:val="000000"/>
          <w:sz w:val="28"/>
          <w:szCs w:val="28"/>
        </w:rPr>
        <w:t xml:space="preserve"> </w:t>
      </w:r>
      <w:r>
        <w:rPr>
          <w:rFonts w:hint="eastAsia" w:ascii="宋体" w:hAnsi="宋体"/>
          <w:b/>
          <w:color w:val="000000"/>
          <w:sz w:val="28"/>
          <w:szCs w:val="28"/>
        </w:rPr>
        <w:t>制</w:t>
      </w:r>
    </w:p>
    <w:p>
      <w:pPr>
        <w:jc w:val="center"/>
        <w:rPr>
          <w:rFonts w:ascii="宋体"/>
          <w:b/>
          <w:color w:val="000000"/>
          <w:sz w:val="28"/>
          <w:szCs w:val="28"/>
        </w:rPr>
      </w:pPr>
      <w:r>
        <w:rPr>
          <w:rFonts w:hint="eastAsia" w:ascii="宋体" w:hAnsi="宋体"/>
          <w:b/>
          <w:color w:val="000000"/>
          <w:sz w:val="28"/>
          <w:szCs w:val="28"/>
        </w:rPr>
        <w:t>2020年 3 月</w:t>
      </w:r>
    </w:p>
    <w:p>
      <w:pPr>
        <w:jc w:val="left"/>
        <w:rPr>
          <w:sz w:val="28"/>
        </w:rPr>
      </w:pPr>
      <w:r>
        <w:rPr>
          <w:rFonts w:hint="eastAsia" w:ascii="黑体" w:eastAsia="黑体"/>
          <w:sz w:val="30"/>
        </w:rPr>
        <w:t>一、课程概述</w:t>
      </w:r>
    </w:p>
    <w:p>
      <w:pPr>
        <w:spacing w:line="440" w:lineRule="exact"/>
        <w:ind w:firstLine="560" w:firstLineChars="200"/>
        <w:rPr>
          <w:rFonts w:ascii="宋体" w:hAnsi="宋体"/>
          <w:sz w:val="24"/>
        </w:rPr>
      </w:pPr>
      <w:r>
        <w:rPr>
          <w:rFonts w:ascii="黑体" w:hAnsi="宋体" w:eastAsia="黑体"/>
          <w:sz w:val="28"/>
        </w:rPr>
        <w:t>1.</w:t>
      </w:r>
      <w:r>
        <w:rPr>
          <w:rFonts w:hint="eastAsia" w:ascii="黑体" w:hAnsi="宋体" w:eastAsia="黑体"/>
          <w:sz w:val="28"/>
        </w:rPr>
        <w:t>课程教学目标</w:t>
      </w:r>
      <w:r>
        <w:rPr>
          <w:rFonts w:ascii="宋体" w:hAnsi="宋体"/>
          <w:sz w:val="28"/>
        </w:rPr>
        <w:t>:</w:t>
      </w:r>
      <w:r>
        <w:rPr>
          <w:rFonts w:hint="eastAsia" w:ascii="宋体" w:hAnsi="宋体"/>
          <w:sz w:val="24"/>
        </w:rPr>
        <w:t xml:space="preserve"> </w:t>
      </w:r>
    </w:p>
    <w:p>
      <w:pPr>
        <w:pStyle w:val="8"/>
        <w:spacing w:line="360" w:lineRule="auto"/>
        <w:ind w:firstLine="480" w:firstLineChars="200"/>
      </w:pPr>
      <w:r>
        <w:t>课程性质：</w:t>
      </w:r>
      <w:r>
        <w:rPr>
          <w:rFonts w:hint="eastAsia"/>
        </w:rPr>
        <w:t>本课程是</w:t>
      </w:r>
      <w:r>
        <w:rPr>
          <w:rFonts w:hint="eastAsia"/>
          <w:lang w:eastAsia="zh-CN"/>
        </w:rPr>
        <w:t>智能</w:t>
      </w:r>
      <w:r>
        <w:rPr>
          <w:rFonts w:hint="eastAsia"/>
        </w:rPr>
        <w:t>文创产品设计专业核心课程。本课程主要旨在推行“大艺术、超时尚”的引领性教学理念，强调时尚艺术的“前瞻性、融通性、现实性”，鼓励学术与实践相融，形成学术气氛浓郁、独具特色的时尚艺术教学体系。本专业专业下设配饰设计、首饰设计、箱包设计三个培养模块，通过专业模块设计的深度和广度，引导学生培养设计和创造思维，掌握多样的时尚设计流程与方法。</w:t>
      </w:r>
    </w:p>
    <w:p>
      <w:pPr>
        <w:adjustRightInd w:val="0"/>
        <w:snapToGrid w:val="0"/>
        <w:spacing w:line="360" w:lineRule="auto"/>
        <w:ind w:left="210" w:leftChars="100" w:firstLine="480" w:firstLineChars="200"/>
        <w:rPr>
          <w:sz w:val="24"/>
        </w:rPr>
      </w:pPr>
      <w:r>
        <w:rPr>
          <w:sz w:val="24"/>
        </w:rPr>
        <w:t>教学目标：</w:t>
      </w:r>
    </w:p>
    <w:p>
      <w:pPr>
        <w:pStyle w:val="8"/>
        <w:spacing w:line="360" w:lineRule="auto"/>
        <w:ind w:firstLine="480" w:firstLineChars="200"/>
      </w:pPr>
      <w:r>
        <w:rPr>
          <w:rFonts w:hint="eastAsia" w:ascii="宋体" w:hAnsi="宋体" w:cs="宋体"/>
          <w:color w:val="auto"/>
          <w:shd w:val="clear" w:color="auto" w:fill="FFFFFF"/>
        </w:rPr>
        <w:t>本课程方向立足“大艺术、超时尚”的教学理念，旨在培养具有良好的思想品德、社会公德、职业道德并</w:t>
      </w:r>
      <w:r>
        <w:rPr>
          <w:rFonts w:hint="eastAsia" w:ascii="宋体" w:hAnsi="宋体" w:cs="宋体"/>
          <w:color w:val="auto"/>
        </w:rPr>
        <w:t>有为国家富强、民族昌盛而奋斗的志向和责任感，</w:t>
      </w:r>
      <w:r>
        <w:rPr>
          <w:rFonts w:hint="eastAsia" w:ascii="宋体" w:hAnsi="宋体" w:cs="宋体"/>
          <w:color w:val="auto"/>
          <w:shd w:val="clear" w:color="auto" w:fill="FFFFFF"/>
        </w:rPr>
        <w:t>具有良好的当代艺术视野和时尚艺术审美能力，具备扎实的设计表达与实践能力，熟悉时尚设计与管理，了解配饰、箱包、首饰的品牌运作原理，具备时尚艺术创新意识和团队合作精神，具有关注生活、表现时代、服务社会的自觉性，具有创新能力和创业精神的创意应用型视觉艺术人才。</w:t>
      </w:r>
    </w:p>
    <w:p>
      <w:pPr>
        <w:spacing w:line="440" w:lineRule="exact"/>
        <w:ind w:firstLine="560" w:firstLineChars="200"/>
        <w:rPr>
          <w:rFonts w:ascii="宋体" w:hAnsi="宋体"/>
          <w:sz w:val="24"/>
        </w:rPr>
      </w:pPr>
      <w:r>
        <w:rPr>
          <w:rFonts w:ascii="黑体" w:hAnsi="宋体" w:eastAsia="黑体"/>
          <w:sz w:val="28"/>
        </w:rPr>
        <w:t>3.</w:t>
      </w:r>
      <w:r>
        <w:rPr>
          <w:rFonts w:hint="eastAsia" w:ascii="黑体" w:hAnsi="宋体" w:eastAsia="黑体"/>
          <w:sz w:val="28"/>
        </w:rPr>
        <w:t>课程授课对象</w:t>
      </w:r>
      <w:r>
        <w:rPr>
          <w:rFonts w:ascii="宋体" w:hAnsi="宋体"/>
          <w:sz w:val="28"/>
        </w:rPr>
        <w:t>:</w:t>
      </w:r>
      <w:r>
        <w:rPr>
          <w:rFonts w:hint="eastAsia" w:ascii="宋体" w:hAnsi="宋体"/>
          <w:sz w:val="24"/>
        </w:rPr>
        <w:t xml:space="preserve"> </w:t>
      </w:r>
      <w:r>
        <w:rPr>
          <w:rFonts w:hint="eastAsia"/>
          <w:sz w:val="24"/>
        </w:rPr>
        <w:t>爱好文化与设计的相关专业学生,大学2,3年级学生。</w:t>
      </w:r>
    </w:p>
    <w:p>
      <w:pPr>
        <w:spacing w:line="440" w:lineRule="exact"/>
        <w:ind w:firstLine="560" w:firstLineChars="200"/>
        <w:rPr>
          <w:rFonts w:ascii="宋体" w:hAnsi="宋体"/>
          <w:sz w:val="28"/>
        </w:rPr>
      </w:pPr>
      <w:r>
        <w:rPr>
          <w:rFonts w:ascii="黑体" w:hAnsi="宋体" w:eastAsia="黑体"/>
          <w:sz w:val="28"/>
        </w:rPr>
        <w:t>4.</w:t>
      </w:r>
      <w:r>
        <w:rPr>
          <w:rFonts w:hint="eastAsia" w:ascii="黑体" w:hAnsi="宋体" w:eastAsia="黑体"/>
          <w:sz w:val="28"/>
        </w:rPr>
        <w:t>课程总学时要求</w:t>
      </w:r>
      <w:r>
        <w:rPr>
          <w:rFonts w:ascii="黑体" w:hAnsi="宋体" w:eastAsia="黑体"/>
          <w:sz w:val="28"/>
        </w:rPr>
        <w:t>:</w:t>
      </w:r>
      <w:r>
        <w:rPr>
          <w:rFonts w:hint="eastAsia" w:ascii="宋体" w:hAnsi="宋体"/>
          <w:sz w:val="28"/>
        </w:rPr>
        <w:t xml:space="preserve"> </w:t>
      </w:r>
      <w:r>
        <w:rPr>
          <w:sz w:val="24"/>
        </w:rPr>
        <w:t>总 学 时：4</w:t>
      </w:r>
      <w:r>
        <w:rPr>
          <w:rFonts w:hint="eastAsia"/>
          <w:sz w:val="24"/>
        </w:rPr>
        <w:t>8</w:t>
      </w:r>
      <w:r>
        <w:rPr>
          <w:sz w:val="24"/>
        </w:rPr>
        <w:t>学时</w:t>
      </w:r>
      <w:r>
        <w:rPr>
          <w:rFonts w:hint="eastAsia"/>
          <w:sz w:val="24"/>
        </w:rPr>
        <w:t>，</w:t>
      </w:r>
      <w:r>
        <w:rPr>
          <w:rFonts w:hint="eastAsia"/>
          <w:sz w:val="24"/>
          <w:lang w:eastAsia="zh-CN"/>
        </w:rPr>
        <w:t>计划</w:t>
      </w:r>
      <w:r>
        <w:rPr>
          <w:rFonts w:hint="eastAsia"/>
          <w:sz w:val="24"/>
          <w:lang w:val="en-US" w:eastAsia="zh-CN"/>
        </w:rPr>
        <w:t>1学期</w:t>
      </w:r>
      <w:r>
        <w:rPr>
          <w:rFonts w:hint="eastAsia"/>
          <w:sz w:val="24"/>
        </w:rPr>
        <w:t>内完成。</w:t>
      </w:r>
      <w:r>
        <w:rPr>
          <w:sz w:val="24"/>
        </w:rPr>
        <w:t>（理论</w:t>
      </w:r>
      <w:r>
        <w:rPr>
          <w:rFonts w:hint="eastAsia"/>
          <w:sz w:val="24"/>
        </w:rPr>
        <w:t>2</w:t>
      </w:r>
      <w:r>
        <w:rPr>
          <w:rFonts w:hint="eastAsia"/>
          <w:sz w:val="24"/>
          <w:lang w:val="en-US" w:eastAsia="zh-CN"/>
        </w:rPr>
        <w:t>4</w:t>
      </w:r>
      <w:r>
        <w:rPr>
          <w:sz w:val="24"/>
        </w:rPr>
        <w:t>学时，实验</w:t>
      </w:r>
      <w:r>
        <w:rPr>
          <w:rFonts w:hint="eastAsia"/>
          <w:sz w:val="24"/>
        </w:rPr>
        <w:t>2</w:t>
      </w:r>
      <w:r>
        <w:rPr>
          <w:rFonts w:hint="eastAsia"/>
          <w:sz w:val="24"/>
          <w:lang w:val="en-US" w:eastAsia="zh-CN"/>
        </w:rPr>
        <w:t>4</w:t>
      </w:r>
      <w:r>
        <w:rPr>
          <w:sz w:val="24"/>
        </w:rPr>
        <w:t>学时）</w:t>
      </w:r>
    </w:p>
    <w:p>
      <w:pPr>
        <w:spacing w:line="440" w:lineRule="exact"/>
        <w:ind w:firstLine="560" w:firstLineChars="200"/>
        <w:rPr>
          <w:rFonts w:hint="eastAsia"/>
          <w:sz w:val="24"/>
        </w:rPr>
      </w:pPr>
      <w:r>
        <w:rPr>
          <w:rFonts w:ascii="黑体" w:hAnsi="宋体" w:eastAsia="黑体"/>
          <w:sz w:val="28"/>
        </w:rPr>
        <w:t>5.</w:t>
      </w:r>
      <w:r>
        <w:rPr>
          <w:rFonts w:hint="eastAsia" w:ascii="黑体" w:hAnsi="宋体" w:eastAsia="黑体"/>
          <w:sz w:val="28"/>
        </w:rPr>
        <w:t>本课程与其他课程的联系与分工</w:t>
      </w:r>
      <w:r>
        <w:rPr>
          <w:rFonts w:ascii="宋体" w:hAnsi="宋体"/>
          <w:sz w:val="28"/>
        </w:rPr>
        <w:t>:</w:t>
      </w:r>
      <w:r>
        <w:rPr>
          <w:rFonts w:hint="eastAsia" w:ascii="宋体" w:hAnsi="宋体"/>
          <w:sz w:val="24"/>
        </w:rPr>
        <w:t xml:space="preserve"> </w:t>
      </w:r>
      <w:r>
        <w:rPr>
          <w:sz w:val="24"/>
        </w:rPr>
        <w:t>先修课程：</w:t>
      </w:r>
      <w:r>
        <w:rPr>
          <w:rFonts w:hint="eastAsia"/>
          <w:sz w:val="24"/>
        </w:rPr>
        <w:t>设计表达(培养设计表达能力)、形态构建（培养形态构成能力）、</w:t>
      </w:r>
      <w:r>
        <w:rPr>
          <w:rFonts w:hint="eastAsia"/>
          <w:sz w:val="24"/>
          <w:lang w:eastAsia="zh-CN"/>
        </w:rPr>
        <w:t>创意思维（</w:t>
      </w:r>
      <w:r>
        <w:rPr>
          <w:rFonts w:hint="eastAsia"/>
          <w:sz w:val="24"/>
        </w:rPr>
        <w:t>培养学生创新</w:t>
      </w:r>
      <w:r>
        <w:rPr>
          <w:rFonts w:hint="eastAsia"/>
          <w:sz w:val="24"/>
          <w:lang w:eastAsia="zh-CN"/>
        </w:rPr>
        <w:t>能力）、材料与工艺（培养</w:t>
      </w:r>
      <w:r>
        <w:rPr>
          <w:rFonts w:hint="eastAsia"/>
          <w:sz w:val="24"/>
        </w:rPr>
        <w:t>材料</w:t>
      </w:r>
      <w:r>
        <w:rPr>
          <w:rFonts w:hint="eastAsia"/>
          <w:sz w:val="24"/>
          <w:lang w:eastAsia="zh-CN"/>
        </w:rPr>
        <w:t>与工艺的制作</w:t>
      </w:r>
      <w:r>
        <w:rPr>
          <w:rFonts w:hint="eastAsia"/>
          <w:sz w:val="24"/>
        </w:rPr>
        <w:t>能力</w:t>
      </w:r>
      <w:r>
        <w:rPr>
          <w:rFonts w:hint="eastAsia"/>
          <w:sz w:val="24"/>
          <w:lang w:eastAsia="zh-CN"/>
        </w:rPr>
        <w:t>），本课程在前述课程对学生各项能力培养的基础上，培养学生综合运用设计基础进行实践的能力，</w:t>
      </w:r>
      <w:r>
        <w:rPr>
          <w:rFonts w:hint="eastAsia"/>
          <w:sz w:val="24"/>
        </w:rPr>
        <w:t>后续运用于后续的</w:t>
      </w:r>
      <w:r>
        <w:rPr>
          <w:rFonts w:hint="eastAsia"/>
          <w:sz w:val="24"/>
          <w:lang w:eastAsia="zh-CN"/>
        </w:rPr>
        <w:t>文化与产品创新</w:t>
      </w:r>
      <w:r>
        <w:rPr>
          <w:rFonts w:hint="eastAsia"/>
          <w:sz w:val="24"/>
        </w:rPr>
        <w:t>设计</w:t>
      </w:r>
      <w:r>
        <w:rPr>
          <w:rFonts w:hint="eastAsia"/>
          <w:sz w:val="24"/>
          <w:lang w:eastAsia="zh-CN"/>
        </w:rPr>
        <w:t>课程</w:t>
      </w:r>
      <w:r>
        <w:rPr>
          <w:rFonts w:hint="eastAsia"/>
          <w:sz w:val="24"/>
        </w:rPr>
        <w:t>。</w:t>
      </w:r>
    </w:p>
    <w:p>
      <w:pPr>
        <w:widowControl/>
        <w:jc w:val="left"/>
        <w:rPr>
          <w:rFonts w:hint="eastAsia" w:ascii="黑体" w:hAnsi="宋体" w:eastAsia="黑体"/>
          <w:sz w:val="30"/>
          <w:lang w:eastAsia="zh-CN"/>
        </w:rPr>
      </w:pPr>
      <w:r>
        <w:rPr>
          <w:rFonts w:hint="eastAsia" w:ascii="黑体" w:hAnsi="宋体" w:eastAsia="黑体"/>
          <w:sz w:val="30"/>
          <w:lang w:eastAsia="zh-CN"/>
        </w:rPr>
        <w:drawing>
          <wp:inline distT="0" distB="0" distL="114300" distR="114300">
            <wp:extent cx="5104130" cy="1934210"/>
            <wp:effectExtent l="0" t="0" r="1270" b="0"/>
            <wp:docPr id="4" name="图片 4" descr="插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插图"/>
                    <pic:cNvPicPr>
                      <a:picLocks noChangeAspect="1"/>
                    </pic:cNvPicPr>
                  </pic:nvPicPr>
                  <pic:blipFill>
                    <a:blip r:embed="rId5"/>
                    <a:srcRect t="15745" b="11767"/>
                    <a:stretch>
                      <a:fillRect/>
                    </a:stretch>
                  </pic:blipFill>
                  <pic:spPr>
                    <a:xfrm>
                      <a:off x="0" y="0"/>
                      <a:ext cx="5104130" cy="1934210"/>
                    </a:xfrm>
                    <a:prstGeom prst="rect">
                      <a:avLst/>
                    </a:prstGeom>
                  </pic:spPr>
                </pic:pic>
              </a:graphicData>
            </a:graphic>
          </wp:inline>
        </w:drawing>
      </w:r>
    </w:p>
    <w:p>
      <w:pPr>
        <w:spacing w:line="440" w:lineRule="exact"/>
        <w:rPr>
          <w:rFonts w:ascii="黑体" w:hAnsi="宋体" w:eastAsia="黑体"/>
          <w:sz w:val="30"/>
        </w:rPr>
      </w:pPr>
      <w:r>
        <w:rPr>
          <w:rFonts w:hint="eastAsia" w:ascii="黑体" w:hAnsi="宋体" w:eastAsia="黑体"/>
          <w:sz w:val="30"/>
        </w:rPr>
        <w:t>二、课程内容</w:t>
      </w:r>
    </w:p>
    <w:p>
      <w:pPr>
        <w:pStyle w:val="7"/>
        <w:spacing w:line="440" w:lineRule="exact"/>
        <w:ind w:firstLine="560" w:firstLineChars="200"/>
      </w:pPr>
      <w:r>
        <w:rPr>
          <w:rFonts w:ascii="黑体" w:hAnsi="宋体" w:eastAsia="黑体"/>
          <w:sz w:val="28"/>
        </w:rPr>
        <w:t>1.</w:t>
      </w:r>
      <w:r>
        <w:rPr>
          <w:rFonts w:hint="eastAsia" w:ascii="黑体" w:eastAsia="黑体"/>
          <w:sz w:val="28"/>
        </w:rPr>
        <w:t>课程内容</w:t>
      </w:r>
      <w:r>
        <w:rPr>
          <w:rFonts w:hint="eastAsia"/>
          <w:sz w:val="28"/>
        </w:rPr>
        <w:t>：</w:t>
      </w:r>
      <w:r>
        <w:rPr>
          <w:rFonts w:hint="eastAsia"/>
        </w:rPr>
        <w:t>课程教学采用线上教学与线下教学相结合的方式。</w:t>
      </w:r>
    </w:p>
    <w:p>
      <w:pPr>
        <w:adjustRightInd w:val="0"/>
        <w:snapToGrid w:val="0"/>
        <w:spacing w:line="300" w:lineRule="auto"/>
        <w:ind w:firstLine="360" w:firstLineChars="150"/>
        <w:rPr>
          <w:sz w:val="24"/>
        </w:rPr>
      </w:pPr>
      <w:r>
        <w:rPr>
          <w:sz w:val="24"/>
        </w:rPr>
        <w:t>1</w:t>
      </w:r>
      <w:r>
        <w:rPr>
          <w:rFonts w:hint="eastAsia"/>
          <w:sz w:val="24"/>
        </w:rPr>
        <w:t>．1</w:t>
      </w:r>
      <w:r>
        <w:rPr>
          <w:sz w:val="24"/>
        </w:rPr>
        <w:t>理论教学安排</w:t>
      </w:r>
    </w:p>
    <w:tbl>
      <w:tblPr>
        <w:tblStyle w:val="11"/>
        <w:tblpPr w:leftFromText="180" w:rightFromText="180" w:vertAnchor="text" w:horzAnchor="page" w:tblpX="2002" w:tblpY="42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738"/>
        <w:gridCol w:w="2852"/>
        <w:gridCol w:w="1230"/>
        <w:gridCol w:w="1275"/>
        <w:gridCol w:w="840"/>
        <w:gridCol w:w="720"/>
        <w:gridCol w:w="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restart"/>
            <w:vAlign w:val="center"/>
          </w:tcPr>
          <w:p>
            <w:pPr>
              <w:adjustRightInd w:val="0"/>
              <w:snapToGrid w:val="0"/>
              <w:spacing w:line="300" w:lineRule="auto"/>
              <w:jc w:val="center"/>
              <w:rPr>
                <w:szCs w:val="21"/>
              </w:rPr>
            </w:pPr>
            <w:r>
              <w:rPr>
                <w:sz w:val="24"/>
              </w:rPr>
              <w:t>序号</w:t>
            </w:r>
          </w:p>
        </w:tc>
        <w:tc>
          <w:tcPr>
            <w:tcW w:w="738"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2852" w:type="dxa"/>
            <w:vMerge w:val="restart"/>
            <w:vAlign w:val="center"/>
          </w:tcPr>
          <w:p>
            <w:pPr>
              <w:adjustRightInd w:val="0"/>
              <w:snapToGrid w:val="0"/>
              <w:spacing w:line="300" w:lineRule="auto"/>
              <w:jc w:val="center"/>
              <w:rPr>
                <w:sz w:val="24"/>
              </w:rPr>
            </w:pPr>
            <w:r>
              <w:rPr>
                <w:sz w:val="24"/>
              </w:rPr>
              <w:t>教学内容</w:t>
            </w:r>
          </w:p>
        </w:tc>
        <w:tc>
          <w:tcPr>
            <w:tcW w:w="1230"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275"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2002"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continue"/>
            <w:vAlign w:val="center"/>
          </w:tcPr>
          <w:p>
            <w:pPr>
              <w:adjustRightInd w:val="0"/>
              <w:snapToGrid w:val="0"/>
              <w:spacing w:line="300" w:lineRule="auto"/>
              <w:jc w:val="center"/>
              <w:rPr>
                <w:sz w:val="24"/>
              </w:rPr>
            </w:pPr>
          </w:p>
        </w:tc>
        <w:tc>
          <w:tcPr>
            <w:tcW w:w="738" w:type="dxa"/>
            <w:vMerge w:val="continue"/>
            <w:vAlign w:val="center"/>
          </w:tcPr>
          <w:p>
            <w:pPr>
              <w:adjustRightInd w:val="0"/>
              <w:snapToGrid w:val="0"/>
              <w:spacing w:line="300" w:lineRule="auto"/>
              <w:jc w:val="center"/>
              <w:rPr>
                <w:sz w:val="24"/>
              </w:rPr>
            </w:pPr>
          </w:p>
        </w:tc>
        <w:tc>
          <w:tcPr>
            <w:tcW w:w="2852" w:type="dxa"/>
            <w:vMerge w:val="continue"/>
            <w:vAlign w:val="center"/>
          </w:tcPr>
          <w:p>
            <w:pPr>
              <w:adjustRightInd w:val="0"/>
              <w:snapToGrid w:val="0"/>
              <w:spacing w:line="300" w:lineRule="auto"/>
              <w:jc w:val="center"/>
              <w:rPr>
                <w:sz w:val="24"/>
              </w:rPr>
            </w:pPr>
          </w:p>
        </w:tc>
        <w:tc>
          <w:tcPr>
            <w:tcW w:w="1230" w:type="dxa"/>
            <w:vMerge w:val="continue"/>
            <w:vAlign w:val="center"/>
          </w:tcPr>
          <w:p>
            <w:pPr>
              <w:adjustRightInd w:val="0"/>
              <w:snapToGrid w:val="0"/>
              <w:spacing w:line="300" w:lineRule="auto"/>
              <w:jc w:val="center"/>
              <w:rPr>
                <w:sz w:val="24"/>
              </w:rPr>
            </w:pPr>
          </w:p>
        </w:tc>
        <w:tc>
          <w:tcPr>
            <w:tcW w:w="1275" w:type="dxa"/>
            <w:vMerge w:val="continue"/>
            <w:vAlign w:val="center"/>
          </w:tcPr>
          <w:p>
            <w:pPr>
              <w:adjustRightInd w:val="0"/>
              <w:snapToGrid w:val="0"/>
              <w:spacing w:line="300" w:lineRule="auto"/>
              <w:jc w:val="center"/>
              <w:rPr>
                <w:sz w:val="24"/>
              </w:rPr>
            </w:pPr>
          </w:p>
        </w:tc>
        <w:tc>
          <w:tcPr>
            <w:tcW w:w="840"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720"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442"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1</w:t>
            </w:r>
          </w:p>
        </w:tc>
        <w:tc>
          <w:tcPr>
            <w:tcW w:w="738" w:type="dxa"/>
            <w:vMerge w:val="restart"/>
            <w:vAlign w:val="center"/>
          </w:tcPr>
          <w:p>
            <w:pPr>
              <w:adjustRightInd w:val="0"/>
              <w:snapToGrid w:val="0"/>
              <w:spacing w:line="300" w:lineRule="auto"/>
              <w:rPr>
                <w:szCs w:val="21"/>
              </w:rPr>
            </w:pPr>
            <w:r>
              <w:rPr>
                <w:rFonts w:hint="eastAsia" w:ascii="ˎ̥" w:hAnsi="ˎ̥" w:cs="宋体"/>
                <w:b/>
                <w:bCs/>
                <w:kern w:val="0"/>
                <w:sz w:val="18"/>
              </w:rPr>
              <w:t>第1章 时尚设计概述</w:t>
            </w:r>
          </w:p>
        </w:tc>
        <w:tc>
          <w:tcPr>
            <w:tcW w:w="2852" w:type="dxa"/>
            <w:vAlign w:val="center"/>
          </w:tcPr>
          <w:p>
            <w:pPr>
              <w:adjustRightInd w:val="0"/>
              <w:snapToGrid w:val="0"/>
              <w:ind w:leftChars="-150" w:hanging="315" w:hangingChars="150"/>
              <w:rPr>
                <w:szCs w:val="21"/>
              </w:rPr>
            </w:pPr>
            <w:r>
              <w:rPr>
                <w:szCs w:val="21"/>
              </w:rPr>
              <w:t>本 本课程的性质、教学目标、主要内容及学习要求</w:t>
            </w:r>
          </w:p>
        </w:tc>
        <w:tc>
          <w:tcPr>
            <w:tcW w:w="1230" w:type="dxa"/>
            <w:vMerge w:val="restart"/>
            <w:vAlign w:val="center"/>
          </w:tcPr>
          <w:p>
            <w:pPr>
              <w:adjustRightInd w:val="0"/>
              <w:snapToGrid w:val="0"/>
              <w:rPr>
                <w:szCs w:val="21"/>
              </w:rPr>
            </w:pPr>
            <w:r>
              <w:rPr>
                <w:szCs w:val="21"/>
              </w:rPr>
              <w:t>以</w:t>
            </w:r>
            <w:r>
              <w:rPr>
                <w:rFonts w:hint="eastAsia"/>
                <w:szCs w:val="21"/>
              </w:rPr>
              <w:t>多媒体</w:t>
            </w:r>
            <w:r>
              <w:rPr>
                <w:szCs w:val="21"/>
              </w:rPr>
              <w:t>资料介绍本课程的应用领域、发展现状和发展趋势。重点围绕</w:t>
            </w:r>
            <w:r>
              <w:rPr>
                <w:rFonts w:hint="eastAsia"/>
                <w:szCs w:val="21"/>
              </w:rPr>
              <w:t>创意</w:t>
            </w:r>
            <w:r>
              <w:rPr>
                <w:szCs w:val="21"/>
              </w:rPr>
              <w:t>激发学生兴趣。</w:t>
            </w:r>
          </w:p>
        </w:tc>
        <w:tc>
          <w:tcPr>
            <w:tcW w:w="1275" w:type="dxa"/>
            <w:vMerge w:val="restart"/>
            <w:vAlign w:val="center"/>
          </w:tcPr>
          <w:p>
            <w:pPr>
              <w:adjustRightInd w:val="0"/>
              <w:snapToGrid w:val="0"/>
              <w:rPr>
                <w:szCs w:val="21"/>
              </w:rPr>
            </w:pPr>
            <w:r>
              <w:rPr>
                <w:szCs w:val="21"/>
              </w:rPr>
              <w:t>培养学生</w:t>
            </w:r>
            <w:r>
              <w:rPr>
                <w:rFonts w:hint="eastAsia"/>
                <w:szCs w:val="21"/>
              </w:rPr>
              <w:t>对时尚设计的基本认知,理解其与产品设计等其他门类设计的区别与联系</w:t>
            </w:r>
            <w:r>
              <w:rPr>
                <w:szCs w:val="21"/>
              </w:rPr>
              <w:t>。</w:t>
            </w:r>
          </w:p>
        </w:tc>
        <w:tc>
          <w:tcPr>
            <w:tcW w:w="840" w:type="dxa"/>
            <w:vMerge w:val="restart"/>
            <w:vAlign w:val="center"/>
          </w:tcPr>
          <w:p>
            <w:pPr>
              <w:adjustRightInd w:val="0"/>
              <w:snapToGrid w:val="0"/>
              <w:rPr>
                <w:rFonts w:eastAsia="黑体"/>
                <w:i/>
                <w:sz w:val="24"/>
              </w:rPr>
            </w:pPr>
            <w:r>
              <w:rPr>
                <w:szCs w:val="21"/>
              </w:rPr>
              <w:t>在</w:t>
            </w:r>
            <w:r>
              <w:rPr>
                <w:rFonts w:hint="eastAsia"/>
                <w:szCs w:val="21"/>
              </w:rPr>
              <w:t>网上课程</w:t>
            </w:r>
            <w:r>
              <w:rPr>
                <w:szCs w:val="21"/>
              </w:rPr>
              <w:t>中选择其中</w:t>
            </w:r>
            <w:r>
              <w:rPr>
                <w:rFonts w:hint="eastAsia"/>
                <w:szCs w:val="21"/>
              </w:rPr>
              <w:t>1</w:t>
            </w:r>
            <w:r>
              <w:rPr>
                <w:szCs w:val="21"/>
              </w:rPr>
              <w:t>~</w:t>
            </w:r>
            <w:r>
              <w:rPr>
                <w:rFonts w:hint="eastAsia"/>
                <w:szCs w:val="21"/>
              </w:rPr>
              <w:t>2</w:t>
            </w:r>
            <w:r>
              <w:rPr>
                <w:szCs w:val="21"/>
              </w:rPr>
              <w:t>个小题为书面作业。</w:t>
            </w:r>
          </w:p>
        </w:tc>
        <w:tc>
          <w:tcPr>
            <w:tcW w:w="720" w:type="dxa"/>
            <w:vMerge w:val="restart"/>
            <w:vAlign w:val="center"/>
          </w:tcPr>
          <w:p>
            <w:pPr>
              <w:adjustRightInd w:val="0"/>
              <w:snapToGrid w:val="0"/>
              <w:rPr>
                <w:rFonts w:eastAsia="黑体"/>
                <w:i/>
                <w:sz w:val="24"/>
              </w:rPr>
            </w:pPr>
            <w:r>
              <w:rPr>
                <w:szCs w:val="21"/>
              </w:rPr>
              <w:t>课前预习。</w:t>
            </w:r>
          </w:p>
        </w:tc>
        <w:tc>
          <w:tcPr>
            <w:tcW w:w="442"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rFonts w:hint="eastAsia" w:ascii="宋体" w:hAnsi="宋体" w:cs="宋体"/>
                <w:color w:val="000000"/>
                <w:kern w:val="0"/>
                <w:szCs w:val="21"/>
              </w:rPr>
              <w:t>1.1 时尚设计综述</w:t>
            </w:r>
            <w:r>
              <w:rPr>
                <w:szCs w:val="21"/>
              </w:rPr>
              <w:t xml:space="preserve"> </w:t>
            </w:r>
          </w:p>
        </w:tc>
        <w:tc>
          <w:tcPr>
            <w:tcW w:w="1230" w:type="dxa"/>
            <w:vMerge w:val="continue"/>
            <w:vAlign w:val="center"/>
          </w:tcPr>
          <w:p>
            <w:pPr>
              <w:adjustRightInd w:val="0"/>
              <w:snapToGrid w:val="0"/>
              <w:spacing w:line="300" w:lineRule="auto"/>
              <w:rPr>
                <w:szCs w:val="21"/>
              </w:rPr>
            </w:pPr>
          </w:p>
        </w:tc>
        <w:tc>
          <w:tcPr>
            <w:tcW w:w="1275" w:type="dxa"/>
            <w:vMerge w:val="continue"/>
            <w:vAlign w:val="center"/>
          </w:tcPr>
          <w:p>
            <w:pPr>
              <w:adjustRightInd w:val="0"/>
              <w:snapToGrid w:val="0"/>
              <w:spacing w:line="300" w:lineRule="auto"/>
              <w:rPr>
                <w:szCs w:val="21"/>
              </w:rPr>
            </w:pPr>
          </w:p>
        </w:tc>
        <w:tc>
          <w:tcPr>
            <w:tcW w:w="840" w:type="dxa"/>
            <w:vMerge w:val="continue"/>
            <w:vAlign w:val="center"/>
          </w:tcPr>
          <w:p>
            <w:pPr>
              <w:adjustRightInd w:val="0"/>
              <w:snapToGrid w:val="0"/>
              <w:spacing w:line="300" w:lineRule="auto"/>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rFonts w:hint="eastAsia" w:ascii="宋体" w:hAnsi="宋体" w:cs="宋体"/>
                <w:color w:val="000000"/>
                <w:kern w:val="0"/>
                <w:szCs w:val="21"/>
              </w:rPr>
              <w:t>1.2 国内外时尚设计案例分析</w:t>
            </w:r>
          </w:p>
        </w:tc>
        <w:tc>
          <w:tcPr>
            <w:tcW w:w="1230" w:type="dxa"/>
            <w:vMerge w:val="continue"/>
            <w:vAlign w:val="center"/>
          </w:tcPr>
          <w:p>
            <w:pPr>
              <w:adjustRightInd w:val="0"/>
              <w:snapToGrid w:val="0"/>
              <w:spacing w:line="300" w:lineRule="auto"/>
              <w:rPr>
                <w:szCs w:val="21"/>
              </w:rPr>
            </w:pPr>
          </w:p>
        </w:tc>
        <w:tc>
          <w:tcPr>
            <w:tcW w:w="1275" w:type="dxa"/>
            <w:vMerge w:val="continue"/>
            <w:vAlign w:val="center"/>
          </w:tcPr>
          <w:p>
            <w:pPr>
              <w:adjustRightInd w:val="0"/>
              <w:snapToGrid w:val="0"/>
              <w:spacing w:line="300" w:lineRule="auto"/>
              <w:rPr>
                <w:szCs w:val="21"/>
              </w:rPr>
            </w:pPr>
          </w:p>
        </w:tc>
        <w:tc>
          <w:tcPr>
            <w:tcW w:w="840" w:type="dxa"/>
            <w:vMerge w:val="continue"/>
            <w:vAlign w:val="center"/>
          </w:tcPr>
          <w:p>
            <w:pPr>
              <w:adjustRightInd w:val="0"/>
              <w:snapToGrid w:val="0"/>
              <w:spacing w:line="300" w:lineRule="auto"/>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r>
              <w:rPr>
                <w:rFonts w:hint="eastAsia" w:eastAsia="黑体"/>
                <w:sz w:val="24"/>
              </w:rPr>
              <w:t xml:space="preserve"> </w:t>
            </w:r>
          </w:p>
        </w:tc>
        <w:tc>
          <w:tcPr>
            <w:tcW w:w="738" w:type="dxa"/>
            <w:vMerge w:val="continue"/>
            <w:vAlign w:val="center"/>
          </w:tcPr>
          <w:p>
            <w:pPr>
              <w:adjustRightInd w:val="0"/>
              <w:snapToGrid w:val="0"/>
              <w:rPr>
                <w:szCs w:val="21"/>
              </w:rPr>
            </w:pPr>
          </w:p>
        </w:tc>
        <w:tc>
          <w:tcPr>
            <w:tcW w:w="2852" w:type="dxa"/>
            <w:vAlign w:val="center"/>
          </w:tcPr>
          <w:p>
            <w:pPr>
              <w:rPr>
                <w:szCs w:val="21"/>
              </w:rPr>
            </w:pPr>
            <w:r>
              <w:rPr>
                <w:rFonts w:ascii="ˎ̥" w:hAnsi="ˎ̥" w:cs="宋体"/>
                <w:kern w:val="0"/>
                <w:sz w:val="18"/>
                <w:szCs w:val="18"/>
              </w:rPr>
              <w:t>重点：</w:t>
            </w:r>
            <w:r>
              <w:rPr>
                <w:rFonts w:hint="eastAsia" w:ascii="ˎ̥" w:hAnsi="ˎ̥" w:cs="宋体"/>
                <w:kern w:val="0"/>
                <w:sz w:val="18"/>
                <w:szCs w:val="18"/>
              </w:rPr>
              <w:t>什么是时尚设计</w:t>
            </w:r>
          </w:p>
        </w:tc>
        <w:tc>
          <w:tcPr>
            <w:tcW w:w="1230" w:type="dxa"/>
            <w:vMerge w:val="continue"/>
            <w:vAlign w:val="center"/>
          </w:tcPr>
          <w:p>
            <w:pPr>
              <w:adjustRightInd w:val="0"/>
              <w:snapToGrid w:val="0"/>
              <w:spacing w:line="300" w:lineRule="auto"/>
              <w:rPr>
                <w:szCs w:val="21"/>
              </w:rPr>
            </w:pPr>
          </w:p>
        </w:tc>
        <w:tc>
          <w:tcPr>
            <w:tcW w:w="1275" w:type="dxa"/>
            <w:vMerge w:val="continue"/>
            <w:vAlign w:val="center"/>
          </w:tcPr>
          <w:p>
            <w:pPr>
              <w:adjustRightInd w:val="0"/>
              <w:snapToGrid w:val="0"/>
              <w:spacing w:line="300" w:lineRule="auto"/>
              <w:rPr>
                <w:szCs w:val="21"/>
              </w:rPr>
            </w:pPr>
          </w:p>
        </w:tc>
        <w:tc>
          <w:tcPr>
            <w:tcW w:w="840" w:type="dxa"/>
            <w:vMerge w:val="continue"/>
            <w:vAlign w:val="center"/>
          </w:tcPr>
          <w:p>
            <w:pPr>
              <w:adjustRightInd w:val="0"/>
              <w:snapToGrid w:val="0"/>
              <w:spacing w:line="300" w:lineRule="auto"/>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9"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szCs w:val="21"/>
              </w:rPr>
            </w:pPr>
            <w:r>
              <w:rPr>
                <w:rFonts w:ascii="ˎ̥" w:hAnsi="ˎ̥" w:cs="宋体"/>
                <w:kern w:val="0"/>
                <w:sz w:val="18"/>
                <w:szCs w:val="18"/>
              </w:rPr>
              <w:t>难点：</w:t>
            </w:r>
            <w:r>
              <w:rPr>
                <w:rFonts w:hint="eastAsia" w:ascii="ˎ̥" w:hAnsi="ˎ̥" w:cs="宋体"/>
                <w:kern w:val="0"/>
                <w:sz w:val="18"/>
                <w:szCs w:val="18"/>
              </w:rPr>
              <w:t>时尚设计的特征</w:t>
            </w:r>
          </w:p>
        </w:tc>
        <w:tc>
          <w:tcPr>
            <w:tcW w:w="1230" w:type="dxa"/>
            <w:vMerge w:val="continue"/>
            <w:vAlign w:val="center"/>
          </w:tcPr>
          <w:p>
            <w:pPr>
              <w:adjustRightInd w:val="0"/>
              <w:snapToGrid w:val="0"/>
              <w:spacing w:line="300" w:lineRule="auto"/>
              <w:rPr>
                <w:szCs w:val="21"/>
              </w:rPr>
            </w:pPr>
          </w:p>
        </w:tc>
        <w:tc>
          <w:tcPr>
            <w:tcW w:w="1275" w:type="dxa"/>
            <w:vMerge w:val="continue"/>
            <w:vAlign w:val="center"/>
          </w:tcPr>
          <w:p>
            <w:pPr>
              <w:adjustRightInd w:val="0"/>
              <w:snapToGrid w:val="0"/>
              <w:spacing w:line="300" w:lineRule="auto"/>
              <w:rPr>
                <w:szCs w:val="21"/>
              </w:rPr>
            </w:pPr>
          </w:p>
        </w:tc>
        <w:tc>
          <w:tcPr>
            <w:tcW w:w="840" w:type="dxa"/>
            <w:vMerge w:val="continue"/>
            <w:vAlign w:val="center"/>
          </w:tcPr>
          <w:p>
            <w:pPr>
              <w:adjustRightInd w:val="0"/>
              <w:snapToGrid w:val="0"/>
              <w:spacing w:line="300" w:lineRule="auto"/>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2</w:t>
            </w:r>
          </w:p>
        </w:tc>
        <w:tc>
          <w:tcPr>
            <w:tcW w:w="738" w:type="dxa"/>
            <w:vMerge w:val="restart"/>
            <w:vAlign w:val="center"/>
          </w:tcPr>
          <w:p>
            <w:pPr>
              <w:adjustRightInd w:val="0"/>
              <w:snapToGrid w:val="0"/>
              <w:spacing w:line="300" w:lineRule="auto"/>
              <w:rPr>
                <w:rFonts w:hint="eastAsia" w:ascii="ˎ̥" w:hAnsi="ˎ̥" w:cs="宋体"/>
                <w:b/>
                <w:bCs/>
                <w:kern w:val="0"/>
                <w:sz w:val="18"/>
              </w:rPr>
            </w:pPr>
            <w:r>
              <w:rPr>
                <w:rFonts w:hint="eastAsia" w:ascii="ˎ̥" w:hAnsi="ˎ̥" w:cs="宋体"/>
                <w:b/>
                <w:bCs/>
                <w:kern w:val="0"/>
                <w:sz w:val="18"/>
              </w:rPr>
              <w:t>第2章 时尚设计程序与方法</w:t>
            </w:r>
          </w:p>
          <w:p>
            <w:pPr>
              <w:adjustRightInd w:val="0"/>
              <w:snapToGrid w:val="0"/>
              <w:rPr>
                <w:szCs w:val="21"/>
              </w:rPr>
            </w:pPr>
          </w:p>
        </w:tc>
        <w:tc>
          <w:tcPr>
            <w:tcW w:w="2852" w:type="dxa"/>
            <w:vAlign w:val="center"/>
          </w:tcPr>
          <w:p>
            <w:pPr>
              <w:ind w:left="475" w:hanging="474" w:hangingChars="226"/>
              <w:rPr>
                <w:szCs w:val="21"/>
              </w:rPr>
            </w:pPr>
            <w:r>
              <w:rPr>
                <w:szCs w:val="21"/>
              </w:rPr>
              <w:t>2.1</w:t>
            </w:r>
            <w:r>
              <w:rPr>
                <w:rFonts w:hint="eastAsia"/>
                <w:szCs w:val="21"/>
              </w:rPr>
              <w:t>“时尚设计”相关理论</w:t>
            </w:r>
          </w:p>
        </w:tc>
        <w:tc>
          <w:tcPr>
            <w:tcW w:w="1230" w:type="dxa"/>
            <w:vMerge w:val="restart"/>
            <w:vAlign w:val="center"/>
          </w:tcPr>
          <w:p>
            <w:pPr>
              <w:adjustRightInd w:val="0"/>
              <w:snapToGrid w:val="0"/>
              <w:rPr>
                <w:szCs w:val="21"/>
              </w:rPr>
            </w:pPr>
            <w:r>
              <w:rPr>
                <w:szCs w:val="21"/>
              </w:rPr>
              <w:t>用</w:t>
            </w:r>
            <w:r>
              <w:rPr>
                <w:rFonts w:hint="eastAsia"/>
                <w:szCs w:val="21"/>
              </w:rPr>
              <w:t>理论结合</w:t>
            </w:r>
            <w:r>
              <w:rPr>
                <w:szCs w:val="21"/>
              </w:rPr>
              <w:t>案例教学法</w:t>
            </w:r>
            <w:r>
              <w:rPr>
                <w:rFonts w:hint="eastAsia"/>
                <w:szCs w:val="21"/>
              </w:rPr>
              <w:t>，使学生掌握时尚创新设计的基本概念、领域及方法</w:t>
            </w:r>
            <w:r>
              <w:rPr>
                <w:szCs w:val="21"/>
              </w:rPr>
              <w:t>。</w:t>
            </w:r>
          </w:p>
        </w:tc>
        <w:tc>
          <w:tcPr>
            <w:tcW w:w="1275" w:type="dxa"/>
            <w:vMerge w:val="restart"/>
            <w:vAlign w:val="center"/>
          </w:tcPr>
          <w:p>
            <w:pPr>
              <w:adjustRightInd w:val="0"/>
              <w:snapToGrid w:val="0"/>
              <w:rPr>
                <w:szCs w:val="21"/>
              </w:rPr>
            </w:pPr>
            <w:r>
              <w:rPr>
                <w:szCs w:val="21"/>
              </w:rPr>
              <w:t>培养学生对</w:t>
            </w:r>
            <w:r>
              <w:rPr>
                <w:rFonts w:hint="eastAsia"/>
                <w:szCs w:val="21"/>
              </w:rPr>
              <w:t>时尚创新的理解,深入了解创意方法的特点及其运用方法.</w:t>
            </w:r>
            <w:r>
              <w:rPr>
                <w:szCs w:val="21"/>
              </w:rPr>
              <w:t xml:space="preserve"> </w:t>
            </w:r>
          </w:p>
        </w:tc>
        <w:tc>
          <w:tcPr>
            <w:tcW w:w="840" w:type="dxa"/>
            <w:vMerge w:val="restart"/>
            <w:vAlign w:val="center"/>
          </w:tcPr>
          <w:p>
            <w:pPr>
              <w:adjustRightInd w:val="0"/>
              <w:snapToGrid w:val="0"/>
              <w:rPr>
                <w:szCs w:val="21"/>
              </w:rPr>
            </w:pPr>
            <w:r>
              <w:rPr>
                <w:szCs w:val="21"/>
              </w:rPr>
              <w:t>本章课后有课外作业（</w:t>
            </w:r>
            <w:r>
              <w:rPr>
                <w:rFonts w:hint="eastAsia"/>
                <w:szCs w:val="21"/>
              </w:rPr>
              <w:t>2</w:t>
            </w:r>
            <w:r>
              <w:rPr>
                <w:szCs w:val="21"/>
              </w:rPr>
              <w:t>~</w:t>
            </w:r>
            <w:r>
              <w:rPr>
                <w:rFonts w:hint="eastAsia"/>
                <w:szCs w:val="21"/>
              </w:rPr>
              <w:t>4</w:t>
            </w:r>
            <w:r>
              <w:rPr>
                <w:szCs w:val="21"/>
              </w:rPr>
              <w:t>题），要求独立完成。</w:t>
            </w:r>
          </w:p>
        </w:tc>
        <w:tc>
          <w:tcPr>
            <w:tcW w:w="720"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442" w:type="dxa"/>
            <w:vMerge w:val="restart"/>
            <w:vAlign w:val="center"/>
          </w:tcPr>
          <w:p>
            <w:pPr>
              <w:adjustRightInd w:val="0"/>
              <w:snapToGrid w:val="0"/>
              <w:rPr>
                <w:szCs w:val="21"/>
              </w:rPr>
            </w:pPr>
            <w:r>
              <w:rPr>
                <w:rFonts w:hint="eastAsia"/>
                <w:szCs w:val="21"/>
              </w:rPr>
              <w:t>网上</w:t>
            </w:r>
            <w:r>
              <w:rPr>
                <w:szCs w:val="21"/>
              </w:rPr>
              <w:t>进行讨论。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szCs w:val="21"/>
              </w:rPr>
              <w:t>2.2</w:t>
            </w:r>
            <w:r>
              <w:rPr>
                <w:rFonts w:hint="eastAsia"/>
                <w:szCs w:val="21"/>
              </w:rPr>
              <w:t>时尚设计效果图技法</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szCs w:val="21"/>
              </w:rPr>
              <w:t>2.3</w:t>
            </w:r>
            <w:r>
              <w:rPr>
                <w:rFonts w:hint="eastAsia"/>
                <w:szCs w:val="21"/>
              </w:rPr>
              <w:t>时尚设计的结构与材料</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szCs w:val="21"/>
              </w:rPr>
              <w:t>2.</w:t>
            </w:r>
            <w:r>
              <w:rPr>
                <w:rFonts w:hint="eastAsia"/>
                <w:szCs w:val="21"/>
              </w:rPr>
              <w:t>4时尚设计的工艺基础</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rFonts w:hint="eastAsia" w:eastAsia="宋体"/>
                <w:szCs w:val="21"/>
                <w:lang w:eastAsia="zh-CN"/>
              </w:rPr>
            </w:pPr>
            <w:r>
              <w:rPr>
                <w:rFonts w:ascii="ˎ̥" w:hAnsi="ˎ̥" w:cs="宋体"/>
                <w:kern w:val="0"/>
                <w:sz w:val="18"/>
                <w:szCs w:val="18"/>
              </w:rPr>
              <w:t>重点：</w:t>
            </w:r>
            <w:r>
              <w:rPr>
                <w:rFonts w:hint="eastAsia" w:ascii="ˎ̥" w:hAnsi="ˎ̥" w:cs="宋体"/>
                <w:kern w:val="0"/>
                <w:sz w:val="18"/>
                <w:szCs w:val="18"/>
                <w:lang w:eastAsia="zh-CN"/>
              </w:rPr>
              <w:t>时尚设计程序与方法</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2"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rFonts w:hint="eastAsia" w:eastAsia="宋体"/>
                <w:szCs w:val="21"/>
                <w:lang w:eastAsia="zh-CN"/>
              </w:rPr>
            </w:pPr>
            <w:r>
              <w:rPr>
                <w:rFonts w:ascii="ˎ̥" w:hAnsi="ˎ̥" w:cs="宋体"/>
                <w:kern w:val="0"/>
                <w:sz w:val="18"/>
                <w:szCs w:val="18"/>
              </w:rPr>
              <w:t>难点：</w:t>
            </w:r>
            <w:r>
              <w:rPr>
                <w:rFonts w:hint="eastAsia" w:ascii="ˎ̥" w:hAnsi="ˎ̥" w:cs="宋体"/>
                <w:kern w:val="0"/>
                <w:sz w:val="18"/>
                <w:szCs w:val="18"/>
                <w:lang w:eastAsia="zh-CN"/>
              </w:rPr>
              <w:t>时尚设计制作的工艺技能</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rFonts w:hint="eastAsia" w:ascii="ˎ̥" w:hAnsi="ˎ̥" w:cs="宋体"/>
                <w:kern w:val="0"/>
                <w:sz w:val="18"/>
                <w:szCs w:val="18"/>
              </w:rPr>
            </w:pPr>
          </w:p>
        </w:tc>
        <w:tc>
          <w:tcPr>
            <w:tcW w:w="1230" w:type="dxa"/>
            <w:vAlign w:val="center"/>
          </w:tcPr>
          <w:p>
            <w:pPr>
              <w:adjustRightInd w:val="0"/>
              <w:snapToGrid w:val="0"/>
              <w:rPr>
                <w:szCs w:val="21"/>
              </w:rPr>
            </w:pPr>
          </w:p>
        </w:tc>
        <w:tc>
          <w:tcPr>
            <w:tcW w:w="1275" w:type="dxa"/>
            <w:vAlign w:val="center"/>
          </w:tcPr>
          <w:p>
            <w:pPr>
              <w:adjustRightInd w:val="0"/>
              <w:snapToGrid w:val="0"/>
              <w:rPr>
                <w:szCs w:val="21"/>
              </w:rPr>
            </w:pPr>
          </w:p>
        </w:tc>
        <w:tc>
          <w:tcPr>
            <w:tcW w:w="840" w:type="dxa"/>
            <w:vAlign w:val="center"/>
          </w:tcPr>
          <w:p>
            <w:pPr>
              <w:adjustRightInd w:val="0"/>
              <w:snapToGrid w:val="0"/>
              <w:rPr>
                <w:szCs w:val="21"/>
              </w:rPr>
            </w:pPr>
          </w:p>
        </w:tc>
        <w:tc>
          <w:tcPr>
            <w:tcW w:w="720" w:type="dxa"/>
            <w:vAlign w:val="center"/>
          </w:tcPr>
          <w:p>
            <w:pPr>
              <w:adjustRightInd w:val="0"/>
              <w:snapToGrid w:val="0"/>
              <w:spacing w:line="300" w:lineRule="auto"/>
              <w:rPr>
                <w:szCs w:val="21"/>
              </w:rPr>
            </w:pPr>
          </w:p>
        </w:tc>
        <w:tc>
          <w:tcPr>
            <w:tcW w:w="442"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3</w:t>
            </w:r>
          </w:p>
        </w:tc>
        <w:tc>
          <w:tcPr>
            <w:tcW w:w="738" w:type="dxa"/>
            <w:vMerge w:val="restart"/>
            <w:vAlign w:val="center"/>
          </w:tcPr>
          <w:p>
            <w:pPr>
              <w:adjustRightInd w:val="0"/>
              <w:snapToGrid w:val="0"/>
              <w:spacing w:line="300" w:lineRule="auto"/>
              <w:rPr>
                <w:rFonts w:hint="eastAsia" w:ascii="ˎ̥" w:hAnsi="ˎ̥" w:cs="宋体"/>
                <w:b/>
                <w:bCs/>
                <w:kern w:val="0"/>
                <w:sz w:val="18"/>
              </w:rPr>
            </w:pPr>
            <w:r>
              <w:rPr>
                <w:rFonts w:hint="eastAsia" w:ascii="ˎ̥" w:hAnsi="ˎ̥" w:cs="宋体"/>
                <w:b/>
                <w:bCs/>
                <w:kern w:val="0"/>
                <w:sz w:val="18"/>
              </w:rPr>
              <w:t>第3章</w:t>
            </w:r>
          </w:p>
          <w:p>
            <w:pPr>
              <w:adjustRightInd w:val="0"/>
              <w:snapToGrid w:val="0"/>
              <w:spacing w:line="300" w:lineRule="auto"/>
              <w:rPr>
                <w:rFonts w:eastAsia="黑体"/>
                <w:sz w:val="24"/>
              </w:rPr>
            </w:pPr>
            <w:r>
              <w:rPr>
                <w:rFonts w:hint="eastAsia" w:ascii="ˎ̥" w:hAnsi="ˎ̥" w:cs="宋体"/>
                <w:b/>
                <w:bCs/>
                <w:kern w:val="0"/>
                <w:sz w:val="18"/>
              </w:rPr>
              <w:t>时尚设计创意实践</w:t>
            </w:r>
          </w:p>
        </w:tc>
        <w:tc>
          <w:tcPr>
            <w:tcW w:w="2852" w:type="dxa"/>
            <w:vAlign w:val="center"/>
          </w:tcPr>
          <w:p>
            <w:pPr>
              <w:ind w:left="475" w:hanging="474" w:hangingChars="226"/>
              <w:rPr>
                <w:szCs w:val="21"/>
              </w:rPr>
            </w:pPr>
            <w:r>
              <w:rPr>
                <w:rFonts w:hint="eastAsia"/>
                <w:szCs w:val="21"/>
              </w:rPr>
              <w:t>3.1时尚设计市场调研与策划</w:t>
            </w:r>
          </w:p>
        </w:tc>
        <w:tc>
          <w:tcPr>
            <w:tcW w:w="1230" w:type="dxa"/>
            <w:vMerge w:val="restart"/>
            <w:vAlign w:val="center"/>
          </w:tcPr>
          <w:p>
            <w:pPr>
              <w:adjustRightInd w:val="0"/>
              <w:snapToGrid w:val="0"/>
              <w:rPr>
                <w:szCs w:val="21"/>
              </w:rPr>
            </w:pPr>
            <w:r>
              <w:rPr>
                <w:szCs w:val="21"/>
              </w:rPr>
              <w:t>以</w:t>
            </w:r>
            <w:r>
              <w:rPr>
                <w:rFonts w:hint="eastAsia"/>
                <w:szCs w:val="21"/>
              </w:rPr>
              <w:t>设计案例</w:t>
            </w:r>
            <w:r>
              <w:rPr>
                <w:szCs w:val="21"/>
              </w:rPr>
              <w:t>介绍</w:t>
            </w:r>
            <w:r>
              <w:rPr>
                <w:rFonts w:hint="eastAsia"/>
                <w:szCs w:val="21"/>
              </w:rPr>
              <w:t>创意的多维度和方向性原则,理解思维的空间特征.</w:t>
            </w:r>
            <w:r>
              <w:rPr>
                <w:szCs w:val="21"/>
              </w:rPr>
              <w:t xml:space="preserve"> </w:t>
            </w:r>
          </w:p>
        </w:tc>
        <w:tc>
          <w:tcPr>
            <w:tcW w:w="1275" w:type="dxa"/>
            <w:vMerge w:val="restart"/>
            <w:vAlign w:val="center"/>
          </w:tcPr>
          <w:p>
            <w:pPr>
              <w:adjustRightInd w:val="0"/>
              <w:snapToGrid w:val="0"/>
              <w:rPr>
                <w:szCs w:val="21"/>
              </w:rPr>
            </w:pPr>
            <w:r>
              <w:rPr>
                <w:rFonts w:hint="eastAsia"/>
              </w:rPr>
              <w:t>掌握时尚产品设计的思维与方法，并能够应用于设计实践活动中；</w:t>
            </w:r>
          </w:p>
        </w:tc>
        <w:tc>
          <w:tcPr>
            <w:tcW w:w="840" w:type="dxa"/>
            <w:vMerge w:val="restart"/>
            <w:vAlign w:val="center"/>
          </w:tcPr>
          <w:p>
            <w:pPr>
              <w:adjustRightInd w:val="0"/>
              <w:snapToGrid w:val="0"/>
              <w:rPr>
                <w:rFonts w:eastAsia="黑体"/>
                <w:i/>
                <w:sz w:val="24"/>
              </w:rPr>
            </w:pPr>
          </w:p>
        </w:tc>
        <w:tc>
          <w:tcPr>
            <w:tcW w:w="720"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442" w:type="dxa"/>
            <w:vMerge w:val="restart"/>
            <w:vAlign w:val="center"/>
          </w:tcPr>
          <w:p>
            <w:pPr>
              <w:adjustRightInd w:val="0"/>
              <w:snapToGrid w:val="0"/>
              <w:rPr>
                <w:szCs w:val="21"/>
              </w:rPr>
            </w:pPr>
            <w:r>
              <w:rPr>
                <w:rFonts w:hint="eastAsia"/>
                <w:szCs w:val="21"/>
              </w:rPr>
              <w:t>练习讨论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ind w:left="475" w:hanging="474" w:hangingChars="226"/>
              <w:rPr>
                <w:szCs w:val="21"/>
              </w:rPr>
            </w:pPr>
            <w:r>
              <w:rPr>
                <w:rFonts w:hint="eastAsia"/>
                <w:szCs w:val="21"/>
              </w:rPr>
              <w:t>3.2时尚主题创意设计</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rPr>
                <w:szCs w:val="21"/>
              </w:rPr>
            </w:pPr>
          </w:p>
        </w:tc>
        <w:tc>
          <w:tcPr>
            <w:tcW w:w="442"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rPr>
                <w:szCs w:val="21"/>
              </w:rPr>
            </w:pPr>
            <w:r>
              <w:rPr>
                <w:rFonts w:ascii="ˎ̥" w:hAnsi="ˎ̥" w:cs="宋体"/>
                <w:kern w:val="0"/>
                <w:sz w:val="18"/>
                <w:szCs w:val="18"/>
              </w:rPr>
              <w:t>重点：通过具体案例的分析，</w:t>
            </w:r>
            <w:r>
              <w:rPr>
                <w:rFonts w:hint="eastAsia" w:ascii="ˎ̥" w:hAnsi="ˎ̥" w:cs="宋体"/>
                <w:kern w:val="0"/>
                <w:sz w:val="18"/>
                <w:szCs w:val="18"/>
              </w:rPr>
              <w:t>理解时尚设计</w:t>
            </w:r>
            <w:r>
              <w:rPr>
                <w:rFonts w:ascii="ˎ̥" w:hAnsi="ˎ̥" w:cs="宋体"/>
                <w:kern w:val="0"/>
                <w:sz w:val="18"/>
                <w:szCs w:val="18"/>
              </w:rPr>
              <w:t>的空间特点及平面视觉化创意图形的方法</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rPr>
                <w:szCs w:val="21"/>
              </w:rPr>
            </w:pPr>
          </w:p>
        </w:tc>
        <w:tc>
          <w:tcPr>
            <w:tcW w:w="442"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rFonts w:hint="eastAsia" w:eastAsia="宋体"/>
                <w:szCs w:val="21"/>
                <w:lang w:eastAsia="zh-CN"/>
              </w:rPr>
            </w:pPr>
            <w:r>
              <w:rPr>
                <w:rFonts w:ascii="ˎ̥" w:hAnsi="ˎ̥" w:cs="宋体"/>
                <w:kern w:val="0"/>
                <w:sz w:val="18"/>
                <w:szCs w:val="18"/>
              </w:rPr>
              <w:t>重点：</w:t>
            </w:r>
            <w:r>
              <w:rPr>
                <w:rFonts w:hint="eastAsia" w:ascii="ˎ̥" w:hAnsi="ˎ̥" w:cs="宋体"/>
                <w:kern w:val="0"/>
                <w:sz w:val="18"/>
                <w:szCs w:val="18"/>
                <w:lang w:eastAsia="zh-CN"/>
              </w:rPr>
              <w:t>主题创意思维方法</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rPr>
                <w:szCs w:val="21"/>
              </w:rPr>
            </w:pPr>
          </w:p>
        </w:tc>
        <w:tc>
          <w:tcPr>
            <w:tcW w:w="442"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rPr>
                <w:rFonts w:hint="eastAsia" w:eastAsia="宋体"/>
                <w:szCs w:val="21"/>
                <w:lang w:eastAsia="zh-CN"/>
              </w:rPr>
            </w:pPr>
            <w:r>
              <w:rPr>
                <w:rFonts w:ascii="ˎ̥" w:hAnsi="ˎ̥" w:cs="宋体"/>
                <w:kern w:val="0"/>
                <w:sz w:val="18"/>
                <w:szCs w:val="18"/>
              </w:rPr>
              <w:t>难点</w:t>
            </w:r>
            <w:r>
              <w:rPr>
                <w:rFonts w:hint="eastAsia" w:ascii="ˎ̥" w:hAnsi="ˎ̥" w:cs="宋体"/>
                <w:kern w:val="0"/>
                <w:sz w:val="18"/>
                <w:szCs w:val="18"/>
                <w:lang w:eastAsia="zh-CN"/>
              </w:rPr>
              <w:t>：设计创新的推导</w:t>
            </w:r>
            <w:r>
              <w:rPr>
                <w:rFonts w:hint="eastAsia" w:ascii="ˎ̥" w:hAnsi="ˎ̥" w:cs="宋体"/>
                <w:kern w:val="0"/>
                <w:sz w:val="18"/>
                <w:szCs w:val="18"/>
              </w:rPr>
              <w:t>与</w:t>
            </w:r>
            <w:r>
              <w:rPr>
                <w:rFonts w:hint="eastAsia" w:ascii="ˎ̥" w:hAnsi="ˎ̥" w:cs="宋体"/>
                <w:kern w:val="0"/>
                <w:sz w:val="18"/>
                <w:szCs w:val="18"/>
                <w:lang w:eastAsia="zh-CN"/>
              </w:rPr>
              <w:t>实现</w:t>
            </w: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5"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852" w:type="dxa"/>
            <w:vAlign w:val="center"/>
          </w:tcPr>
          <w:p>
            <w:pPr>
              <w:adjustRightInd w:val="0"/>
              <w:snapToGrid w:val="0"/>
              <w:spacing w:line="300" w:lineRule="auto"/>
              <w:rPr>
                <w:rFonts w:eastAsia="黑体"/>
                <w:sz w:val="24"/>
              </w:rPr>
            </w:pPr>
          </w:p>
        </w:tc>
        <w:tc>
          <w:tcPr>
            <w:tcW w:w="1230" w:type="dxa"/>
            <w:vMerge w:val="continue"/>
            <w:vAlign w:val="center"/>
          </w:tcPr>
          <w:p>
            <w:pPr>
              <w:adjustRightInd w:val="0"/>
              <w:snapToGrid w:val="0"/>
              <w:rPr>
                <w:szCs w:val="21"/>
              </w:rPr>
            </w:pPr>
          </w:p>
        </w:tc>
        <w:tc>
          <w:tcPr>
            <w:tcW w:w="1275" w:type="dxa"/>
            <w:vMerge w:val="continue"/>
            <w:vAlign w:val="center"/>
          </w:tcPr>
          <w:p>
            <w:pPr>
              <w:adjustRightInd w:val="0"/>
              <w:snapToGrid w:val="0"/>
              <w:rPr>
                <w:szCs w:val="21"/>
              </w:rPr>
            </w:pPr>
          </w:p>
        </w:tc>
        <w:tc>
          <w:tcPr>
            <w:tcW w:w="840" w:type="dxa"/>
            <w:vMerge w:val="continue"/>
            <w:vAlign w:val="center"/>
          </w:tcPr>
          <w:p>
            <w:pPr>
              <w:adjustRightInd w:val="0"/>
              <w:snapToGrid w:val="0"/>
              <w:rPr>
                <w:szCs w:val="21"/>
              </w:rPr>
            </w:pPr>
          </w:p>
        </w:tc>
        <w:tc>
          <w:tcPr>
            <w:tcW w:w="720" w:type="dxa"/>
            <w:vMerge w:val="continue"/>
            <w:vAlign w:val="center"/>
          </w:tcPr>
          <w:p>
            <w:pPr>
              <w:adjustRightInd w:val="0"/>
              <w:snapToGrid w:val="0"/>
              <w:spacing w:line="300" w:lineRule="auto"/>
              <w:rPr>
                <w:szCs w:val="21"/>
              </w:rPr>
            </w:pPr>
          </w:p>
        </w:tc>
        <w:tc>
          <w:tcPr>
            <w:tcW w:w="442" w:type="dxa"/>
            <w:vMerge w:val="continue"/>
            <w:vAlign w:val="center"/>
          </w:tcPr>
          <w:p>
            <w:pPr>
              <w:adjustRightInd w:val="0"/>
              <w:snapToGrid w:val="0"/>
              <w:rPr>
                <w:szCs w:val="21"/>
              </w:rPr>
            </w:pPr>
          </w:p>
        </w:tc>
      </w:tr>
    </w:tbl>
    <w:p>
      <w:pPr>
        <w:adjustRightInd w:val="0"/>
        <w:snapToGrid w:val="0"/>
        <w:spacing w:line="300" w:lineRule="auto"/>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r>
        <w:rPr>
          <w:rFonts w:hint="eastAsia"/>
          <w:sz w:val="24"/>
        </w:rPr>
        <w:t>1.</w:t>
      </w:r>
      <w:r>
        <w:rPr>
          <w:sz w:val="24"/>
        </w:rPr>
        <w:t>2．实践教学安排</w:t>
      </w:r>
      <w:r>
        <w:rPr>
          <w:rFonts w:hint="eastAsia" w:asciiTheme="minorEastAsia" w:hAnsiTheme="minorEastAsia" w:eastAsiaTheme="minorEastAsia"/>
          <w:sz w:val="18"/>
          <w:szCs w:val="18"/>
        </w:rPr>
        <w:t>(不含网络课程学习环节的章节小练习)</w:t>
      </w:r>
    </w:p>
    <w:tbl>
      <w:tblPr>
        <w:tblStyle w:val="11"/>
        <w:tblpPr w:leftFromText="180" w:rightFromText="180" w:vertAnchor="text" w:horzAnchor="page" w:tblpX="1843" w:tblpY="195"/>
        <w:tblOverlap w:val="never"/>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276"/>
        <w:gridCol w:w="567"/>
        <w:gridCol w:w="709"/>
        <w:gridCol w:w="1843"/>
        <w:gridCol w:w="184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Align w:val="center"/>
          </w:tcPr>
          <w:p>
            <w:pPr>
              <w:adjustRightInd w:val="0"/>
              <w:snapToGrid w:val="0"/>
              <w:spacing w:line="300" w:lineRule="auto"/>
              <w:jc w:val="center"/>
              <w:rPr>
                <w:szCs w:val="21"/>
              </w:rPr>
            </w:pPr>
            <w:r>
              <w:rPr>
                <w:szCs w:val="21"/>
              </w:rPr>
              <w:t>序号</w:t>
            </w:r>
          </w:p>
        </w:tc>
        <w:tc>
          <w:tcPr>
            <w:tcW w:w="1276" w:type="dxa"/>
            <w:vAlign w:val="center"/>
          </w:tcPr>
          <w:p>
            <w:pPr>
              <w:adjustRightInd w:val="0"/>
              <w:snapToGrid w:val="0"/>
              <w:spacing w:line="300" w:lineRule="auto"/>
              <w:jc w:val="center"/>
              <w:rPr>
                <w:szCs w:val="21"/>
              </w:rPr>
            </w:pPr>
            <w:r>
              <w:rPr>
                <w:szCs w:val="21"/>
              </w:rPr>
              <w:t>项目名称</w:t>
            </w:r>
          </w:p>
        </w:tc>
        <w:tc>
          <w:tcPr>
            <w:tcW w:w="567" w:type="dxa"/>
            <w:vAlign w:val="center"/>
          </w:tcPr>
          <w:p>
            <w:pPr>
              <w:adjustRightInd w:val="0"/>
              <w:snapToGrid w:val="0"/>
              <w:spacing w:line="300" w:lineRule="auto"/>
              <w:jc w:val="center"/>
              <w:rPr>
                <w:szCs w:val="21"/>
              </w:rPr>
            </w:pPr>
            <w:r>
              <w:rPr>
                <w:szCs w:val="21"/>
              </w:rPr>
              <w:t>类型</w:t>
            </w:r>
          </w:p>
        </w:tc>
        <w:tc>
          <w:tcPr>
            <w:tcW w:w="709" w:type="dxa"/>
            <w:vAlign w:val="center"/>
          </w:tcPr>
          <w:p>
            <w:pPr>
              <w:adjustRightInd w:val="0"/>
              <w:snapToGrid w:val="0"/>
              <w:spacing w:line="300" w:lineRule="auto"/>
              <w:jc w:val="center"/>
              <w:rPr>
                <w:szCs w:val="21"/>
              </w:rPr>
            </w:pPr>
            <w:r>
              <w:rPr>
                <w:szCs w:val="21"/>
              </w:rPr>
              <w:t>每组人数</w:t>
            </w:r>
          </w:p>
        </w:tc>
        <w:tc>
          <w:tcPr>
            <w:tcW w:w="1843" w:type="dxa"/>
            <w:vAlign w:val="center"/>
          </w:tcPr>
          <w:p>
            <w:pPr>
              <w:adjustRightInd w:val="0"/>
              <w:snapToGrid w:val="0"/>
              <w:spacing w:line="300" w:lineRule="auto"/>
              <w:jc w:val="center"/>
              <w:rPr>
                <w:szCs w:val="21"/>
              </w:rPr>
            </w:pPr>
            <w:r>
              <w:rPr>
                <w:szCs w:val="21"/>
              </w:rPr>
              <w:t>实验</w:t>
            </w:r>
          </w:p>
          <w:p>
            <w:pPr>
              <w:adjustRightInd w:val="0"/>
              <w:snapToGrid w:val="0"/>
              <w:spacing w:line="300" w:lineRule="auto"/>
              <w:jc w:val="center"/>
              <w:rPr>
                <w:szCs w:val="21"/>
              </w:rPr>
            </w:pPr>
            <w:r>
              <w:rPr>
                <w:szCs w:val="21"/>
              </w:rPr>
              <w:t>任务</w:t>
            </w:r>
          </w:p>
        </w:tc>
        <w:tc>
          <w:tcPr>
            <w:tcW w:w="1842" w:type="dxa"/>
            <w:vAlign w:val="center"/>
          </w:tcPr>
          <w:p>
            <w:pPr>
              <w:adjustRightInd w:val="0"/>
              <w:snapToGrid w:val="0"/>
              <w:spacing w:line="300" w:lineRule="auto"/>
              <w:jc w:val="center"/>
              <w:rPr>
                <w:szCs w:val="21"/>
              </w:rPr>
            </w:pPr>
            <w:r>
              <w:rPr>
                <w:szCs w:val="21"/>
              </w:rPr>
              <w:t>能力培养</w:t>
            </w:r>
          </w:p>
          <w:p>
            <w:pPr>
              <w:adjustRightInd w:val="0"/>
              <w:snapToGrid w:val="0"/>
              <w:spacing w:line="300" w:lineRule="auto"/>
              <w:jc w:val="center"/>
              <w:rPr>
                <w:szCs w:val="21"/>
              </w:rPr>
            </w:pPr>
            <w:r>
              <w:rPr>
                <w:szCs w:val="21"/>
              </w:rPr>
              <w:t>教学要求</w:t>
            </w:r>
          </w:p>
        </w:tc>
        <w:tc>
          <w:tcPr>
            <w:tcW w:w="1560" w:type="dxa"/>
            <w:vAlign w:val="center"/>
          </w:tcPr>
          <w:p>
            <w:pPr>
              <w:adjustRightInd w:val="0"/>
              <w:snapToGrid w:val="0"/>
              <w:spacing w:line="300" w:lineRule="auto"/>
              <w:jc w:val="center"/>
              <w:rPr>
                <w:szCs w:val="21"/>
              </w:rPr>
            </w:pPr>
            <w:r>
              <w:rPr>
                <w:szCs w:val="21"/>
              </w:rPr>
              <w:t>素质培养</w:t>
            </w:r>
          </w:p>
          <w:p>
            <w:pPr>
              <w:adjustRightInd w:val="0"/>
              <w:snapToGrid w:val="0"/>
              <w:spacing w:line="300" w:lineRule="auto"/>
              <w:jc w:val="center"/>
              <w:rPr>
                <w:szCs w:val="21"/>
              </w:rPr>
            </w:pPr>
            <w:r>
              <w:rPr>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rPr>
                <w:rFonts w:hint="eastAsia"/>
              </w:rPr>
              <w:t>1</w:t>
            </w:r>
          </w:p>
        </w:tc>
        <w:tc>
          <w:tcPr>
            <w:tcW w:w="1276" w:type="dxa"/>
            <w:vAlign w:val="center"/>
          </w:tcPr>
          <w:p>
            <w:pPr>
              <w:adjustRightInd w:val="0"/>
              <w:snapToGrid w:val="0"/>
              <w:rPr>
                <w:szCs w:val="21"/>
              </w:rPr>
            </w:pPr>
            <w:r>
              <w:rPr>
                <w:rFonts w:hint="eastAsia"/>
                <w:szCs w:val="21"/>
              </w:rPr>
              <w:t>时尚设计项目</w:t>
            </w:r>
          </w:p>
        </w:tc>
        <w:tc>
          <w:tcPr>
            <w:tcW w:w="567" w:type="dxa"/>
            <w:vAlign w:val="center"/>
          </w:tcPr>
          <w:p>
            <w:pPr>
              <w:adjustRightInd w:val="0"/>
              <w:snapToGrid w:val="0"/>
              <w:jc w:val="center"/>
            </w:pPr>
            <w:r>
              <w:t>验证</w:t>
            </w:r>
          </w:p>
        </w:tc>
        <w:tc>
          <w:tcPr>
            <w:tcW w:w="709" w:type="dxa"/>
            <w:vAlign w:val="center"/>
          </w:tcPr>
          <w:p>
            <w:pPr>
              <w:adjustRightInd w:val="0"/>
              <w:snapToGrid w:val="0"/>
              <w:jc w:val="center"/>
            </w:pPr>
            <w:r>
              <w:rPr>
                <w:rFonts w:hint="eastAsia"/>
              </w:rPr>
              <w:t>3</w:t>
            </w:r>
          </w:p>
        </w:tc>
        <w:tc>
          <w:tcPr>
            <w:tcW w:w="1843" w:type="dxa"/>
            <w:vAlign w:val="center"/>
          </w:tcPr>
          <w:p>
            <w:pPr>
              <w:autoSpaceDE w:val="0"/>
              <w:autoSpaceDN w:val="0"/>
              <w:adjustRightInd w:val="0"/>
            </w:pPr>
            <w:r>
              <w:rPr>
                <w:rFonts w:hint="eastAsia" w:ascii="宋体" w:hAnsi="宋体" w:cs="宋体"/>
                <w:color w:val="000000"/>
                <w:kern w:val="0"/>
                <w:szCs w:val="21"/>
              </w:rPr>
              <w:t>根据项目（一）调研结果完成主题项目设计。</w:t>
            </w:r>
          </w:p>
        </w:tc>
        <w:tc>
          <w:tcPr>
            <w:tcW w:w="1842" w:type="dxa"/>
            <w:vAlign w:val="center"/>
          </w:tcPr>
          <w:p>
            <w:pPr>
              <w:adjustRightInd w:val="0"/>
              <w:snapToGrid w:val="0"/>
            </w:pPr>
            <w:r>
              <w:rPr>
                <w:rFonts w:hint="eastAsia"/>
              </w:rPr>
              <w:t>能基于创意思维与方法，针对不同产品的特定需求进行研发设计</w:t>
            </w:r>
          </w:p>
        </w:tc>
        <w:tc>
          <w:tcPr>
            <w:tcW w:w="1560"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rPr>
                <w:rFonts w:hint="eastAsia"/>
              </w:rPr>
              <w:t>2</w:t>
            </w:r>
          </w:p>
        </w:tc>
        <w:tc>
          <w:tcPr>
            <w:tcW w:w="1276" w:type="dxa"/>
            <w:vAlign w:val="center"/>
          </w:tcPr>
          <w:p>
            <w:pPr>
              <w:adjustRightInd w:val="0"/>
              <w:snapToGrid w:val="0"/>
              <w:rPr>
                <w:szCs w:val="21"/>
              </w:rPr>
            </w:pPr>
            <w:r>
              <w:rPr>
                <w:rFonts w:hint="eastAsia"/>
                <w:szCs w:val="21"/>
              </w:rPr>
              <w:t>时尚设计实践(大作业)</w:t>
            </w:r>
          </w:p>
        </w:tc>
        <w:tc>
          <w:tcPr>
            <w:tcW w:w="567" w:type="dxa"/>
            <w:vAlign w:val="center"/>
          </w:tcPr>
          <w:p>
            <w:pPr>
              <w:adjustRightInd w:val="0"/>
              <w:snapToGrid w:val="0"/>
              <w:jc w:val="center"/>
            </w:pPr>
            <w:r>
              <w:rPr>
                <w:rFonts w:hint="eastAsia"/>
              </w:rPr>
              <w:t>实践</w:t>
            </w:r>
          </w:p>
        </w:tc>
        <w:tc>
          <w:tcPr>
            <w:tcW w:w="709" w:type="dxa"/>
            <w:vAlign w:val="center"/>
          </w:tcPr>
          <w:p>
            <w:pPr>
              <w:adjustRightInd w:val="0"/>
              <w:snapToGrid w:val="0"/>
              <w:jc w:val="center"/>
              <w:rPr>
                <w:rFonts w:hint="eastAsia" w:eastAsia="宋体"/>
                <w:lang w:val="en-US" w:eastAsia="zh-CN"/>
              </w:rPr>
            </w:pPr>
            <w:r>
              <w:rPr>
                <w:rFonts w:hint="eastAsia"/>
                <w:lang w:val="en-US" w:eastAsia="zh-CN"/>
              </w:rPr>
              <w:t>3</w:t>
            </w:r>
          </w:p>
        </w:tc>
        <w:tc>
          <w:tcPr>
            <w:tcW w:w="1843" w:type="dxa"/>
            <w:vAlign w:val="center"/>
          </w:tcPr>
          <w:p>
            <w:pPr>
              <w:autoSpaceDE w:val="0"/>
              <w:autoSpaceDN w:val="0"/>
              <w:adjustRightInd w:val="0"/>
            </w:pPr>
          </w:p>
        </w:tc>
        <w:tc>
          <w:tcPr>
            <w:tcW w:w="1842" w:type="dxa"/>
            <w:vAlign w:val="center"/>
          </w:tcPr>
          <w:p>
            <w:pPr>
              <w:adjustRightInd w:val="0"/>
              <w:snapToGrid w:val="0"/>
            </w:pPr>
            <w:r>
              <w:t>培养学生具备综合运用所学知识分析问题及解决问题的能力以及实践动手能力。</w:t>
            </w:r>
          </w:p>
        </w:tc>
        <w:tc>
          <w:tcPr>
            <w:tcW w:w="1560" w:type="dxa"/>
            <w:vAlign w:val="center"/>
          </w:tcPr>
          <w:p>
            <w:pPr>
              <w:adjustRightInd w:val="0"/>
              <w:snapToGrid w:val="0"/>
            </w:pPr>
            <w:r>
              <w:t>培养学生严谨的科学态度和团队协作的素质。</w:t>
            </w:r>
          </w:p>
        </w:tc>
      </w:tr>
    </w:tbl>
    <w:p>
      <w:pPr>
        <w:pStyle w:val="7"/>
        <w:spacing w:line="440" w:lineRule="exact"/>
      </w:pPr>
      <w:bookmarkStart w:id="0" w:name="_GoBack"/>
      <w:bookmarkEnd w:id="0"/>
    </w:p>
    <w:p>
      <w:pPr>
        <w:spacing w:after="156" w:afterLines="50" w:line="440" w:lineRule="exact"/>
        <w:ind w:firstLine="560" w:firstLineChars="200"/>
        <w:rPr>
          <w:rFonts w:ascii="黑体" w:eastAsia="黑体"/>
          <w:sz w:val="28"/>
        </w:rPr>
      </w:pPr>
      <w:r>
        <w:rPr>
          <w:rFonts w:ascii="黑体" w:eastAsia="黑体"/>
          <w:sz w:val="28"/>
        </w:rPr>
        <w:t>2.</w:t>
      </w:r>
      <w:r>
        <w:rPr>
          <w:rFonts w:hint="eastAsia" w:ascii="黑体" w:eastAsia="黑体"/>
          <w:sz w:val="28"/>
        </w:rPr>
        <w:t>课程教学内容及学时分配表</w:t>
      </w:r>
    </w:p>
    <w:tbl>
      <w:tblPr>
        <w:tblStyle w:val="11"/>
        <w:tblW w:w="85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851"/>
        <w:gridCol w:w="851"/>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atLeast"/>
          <w:jc w:val="center"/>
        </w:trPr>
        <w:tc>
          <w:tcPr>
            <w:tcW w:w="5040" w:type="dxa"/>
            <w:vAlign w:val="center"/>
          </w:tcPr>
          <w:p>
            <w:pPr>
              <w:spacing w:line="440" w:lineRule="exact"/>
              <w:jc w:val="center"/>
              <w:rPr>
                <w:sz w:val="24"/>
              </w:rPr>
            </w:pPr>
            <w:r>
              <w:rPr>
                <w:rFonts w:hint="eastAsia"/>
                <w:sz w:val="24"/>
              </w:rPr>
              <w:t>课程内容</w:t>
            </w:r>
          </w:p>
        </w:tc>
        <w:tc>
          <w:tcPr>
            <w:tcW w:w="851" w:type="dxa"/>
            <w:vAlign w:val="center"/>
          </w:tcPr>
          <w:p>
            <w:pPr>
              <w:spacing w:line="440" w:lineRule="exact"/>
              <w:jc w:val="center"/>
              <w:rPr>
                <w:sz w:val="24"/>
              </w:rPr>
            </w:pPr>
            <w:r>
              <w:rPr>
                <w:rFonts w:hint="eastAsia"/>
                <w:sz w:val="24"/>
              </w:rPr>
              <w:t>学时</w:t>
            </w:r>
          </w:p>
        </w:tc>
        <w:tc>
          <w:tcPr>
            <w:tcW w:w="851" w:type="dxa"/>
            <w:vAlign w:val="center"/>
          </w:tcPr>
          <w:p>
            <w:pPr>
              <w:spacing w:line="440" w:lineRule="exact"/>
              <w:jc w:val="center"/>
              <w:rPr>
                <w:sz w:val="24"/>
              </w:rPr>
            </w:pPr>
            <w:r>
              <w:rPr>
                <w:rFonts w:hint="eastAsia"/>
                <w:sz w:val="24"/>
              </w:rPr>
              <w:t>学分</w:t>
            </w:r>
          </w:p>
        </w:tc>
        <w:tc>
          <w:tcPr>
            <w:tcW w:w="1847" w:type="dxa"/>
            <w:vAlign w:val="center"/>
          </w:tcPr>
          <w:p>
            <w:pPr>
              <w:spacing w:line="440" w:lineRule="exact"/>
              <w:jc w:val="center"/>
              <w:rPr>
                <w:sz w:val="24"/>
              </w:rPr>
            </w:pPr>
            <w:r>
              <w:rPr>
                <w:rFonts w:hint="eastAsia"/>
                <w:sz w:val="24"/>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第1章 时尚设计概述</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6</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0.5</w:t>
            </w:r>
          </w:p>
        </w:tc>
        <w:tc>
          <w:tcPr>
            <w:tcW w:w="1847" w:type="dxa"/>
            <w:vAlign w:val="center"/>
          </w:tcPr>
          <w:p>
            <w:pPr>
              <w:spacing w:line="440" w:lineRule="exact"/>
              <w:jc w:val="center"/>
              <w:rPr>
                <w:sz w:val="24"/>
              </w:rPr>
            </w:pPr>
            <w:r>
              <w:rPr>
                <w:rFonts w:hint="eastAsia"/>
                <w:sz w:val="24"/>
                <w:lang w:eastAsia="zh-CN"/>
              </w:rPr>
              <w:t>翻转课堂</w:t>
            </w:r>
            <w:r>
              <w:rPr>
                <w:rFonts w:hint="eastAsia"/>
                <w:sz w:val="24"/>
              </w:rPr>
              <w:t>+辅导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第2章 时尚设计程序与方法</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18</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1.5</w:t>
            </w:r>
          </w:p>
        </w:tc>
        <w:tc>
          <w:tcPr>
            <w:tcW w:w="1847" w:type="dxa"/>
            <w:vAlign w:val="center"/>
          </w:tcPr>
          <w:p>
            <w:pPr>
              <w:spacing w:line="440" w:lineRule="exact"/>
              <w:jc w:val="center"/>
              <w:rPr>
                <w:sz w:val="24"/>
              </w:rPr>
            </w:pPr>
            <w:r>
              <w:rPr>
                <w:rFonts w:hint="eastAsia"/>
                <w:sz w:val="24"/>
                <w:lang w:eastAsia="zh-CN"/>
              </w:rPr>
              <w:t>翻转课堂</w:t>
            </w:r>
            <w:r>
              <w:rPr>
                <w:rFonts w:hint="eastAsia"/>
                <w:sz w:val="24"/>
              </w:rPr>
              <w:t>+辅导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第3章 时尚设计创意实践</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24</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2</w:t>
            </w:r>
          </w:p>
        </w:tc>
        <w:tc>
          <w:tcPr>
            <w:tcW w:w="1847" w:type="dxa"/>
            <w:vAlign w:val="center"/>
          </w:tcPr>
          <w:p>
            <w:pPr>
              <w:spacing w:line="440" w:lineRule="exact"/>
              <w:jc w:val="center"/>
              <w:rPr>
                <w:rFonts w:hint="eastAsia" w:eastAsia="宋体"/>
                <w:sz w:val="24"/>
                <w:lang w:val="en-US" w:eastAsia="zh-CN"/>
              </w:rPr>
            </w:pPr>
            <w:r>
              <w:rPr>
                <w:rFonts w:hint="eastAsia"/>
                <w:sz w:val="24"/>
                <w:lang w:eastAsia="zh-CN"/>
              </w:rPr>
              <w:t>翻转课堂</w:t>
            </w:r>
            <w:r>
              <w:rPr>
                <w:rFonts w:hint="eastAsia"/>
                <w:sz w:val="24"/>
                <w:lang w:val="en-US" w:eastAsia="zh-CN"/>
              </w:rPr>
              <w:t>+实践</w:t>
            </w:r>
          </w:p>
        </w:tc>
      </w:tr>
    </w:tbl>
    <w:p>
      <w:pPr>
        <w:spacing w:line="440" w:lineRule="exact"/>
        <w:rPr>
          <w:rFonts w:eastAsia="黑体"/>
          <w:sz w:val="30"/>
        </w:rPr>
      </w:pPr>
      <w:r>
        <w:rPr>
          <w:rFonts w:hint="eastAsia" w:eastAsia="黑体"/>
          <w:sz w:val="30"/>
        </w:rPr>
        <w:t>三、教学基本要求</w:t>
      </w:r>
    </w:p>
    <w:p>
      <w:pPr>
        <w:pStyle w:val="7"/>
        <w:spacing w:line="440" w:lineRule="exact"/>
        <w:ind w:firstLine="560" w:firstLineChars="200"/>
        <w:rPr>
          <w:rFonts w:eastAsia="黑体"/>
          <w:sz w:val="28"/>
        </w:rPr>
      </w:pPr>
      <w:r>
        <w:rPr>
          <w:rFonts w:eastAsia="黑体"/>
          <w:sz w:val="28"/>
        </w:rPr>
        <w:t>1.</w:t>
      </w:r>
      <w:r>
        <w:rPr>
          <w:rFonts w:hint="eastAsia" w:eastAsia="黑体"/>
          <w:sz w:val="28"/>
        </w:rPr>
        <w:t>对课程教学的基本要求</w:t>
      </w:r>
    </w:p>
    <w:p>
      <w:pPr>
        <w:spacing w:line="440" w:lineRule="exact"/>
        <w:ind w:firstLine="480" w:firstLineChars="200"/>
        <w:rPr>
          <w:rFonts w:ascii="宋体" w:hAnsi="宋体"/>
          <w:sz w:val="24"/>
        </w:rPr>
      </w:pPr>
      <w:r>
        <w:rPr>
          <w:rFonts w:hint="eastAsia" w:ascii="宋体" w:hAnsi="宋体"/>
          <w:sz w:val="24"/>
        </w:rPr>
        <w:t>以课堂讲授与分组实践的体验式教学</w:t>
      </w:r>
      <w:r>
        <w:rPr>
          <w:rFonts w:ascii="宋体" w:hAnsi="宋体"/>
          <w:sz w:val="24"/>
        </w:rPr>
        <w:t>法</w:t>
      </w:r>
      <w:r>
        <w:rPr>
          <w:rFonts w:hint="eastAsia" w:ascii="宋体" w:hAnsi="宋体"/>
          <w:sz w:val="24"/>
        </w:rPr>
        <w:t>辅导学生分别对每一种时尚设计思维方法进行体验式练习，让学生在体验中总结时尚设计的方法的作用与异同，并在此基础上引导学生在项目实践中探索各种设计方法的综合运用，实现本课程目标。</w:t>
      </w:r>
    </w:p>
    <w:p>
      <w:pPr>
        <w:spacing w:line="440" w:lineRule="exact"/>
        <w:ind w:firstLine="560" w:firstLineChars="200"/>
        <w:rPr>
          <w:rFonts w:ascii="黑体" w:hAnsi="宋体" w:eastAsia="黑体"/>
          <w:sz w:val="28"/>
        </w:rPr>
      </w:pPr>
      <w:r>
        <w:rPr>
          <w:rFonts w:ascii="黑体" w:hAnsi="宋体" w:eastAsia="黑体"/>
          <w:sz w:val="28"/>
        </w:rPr>
        <w:t>2.</w:t>
      </w:r>
      <w:r>
        <w:rPr>
          <w:rFonts w:hint="eastAsia" w:ascii="黑体" w:hAnsi="宋体" w:eastAsia="黑体"/>
          <w:sz w:val="28"/>
        </w:rPr>
        <w:t>课程的考核要求</w:t>
      </w:r>
    </w:p>
    <w:p>
      <w:pPr>
        <w:spacing w:line="440" w:lineRule="exact"/>
        <w:rPr>
          <w:rFonts w:ascii="宋体" w:hAnsi="宋体"/>
          <w:sz w:val="24"/>
        </w:rPr>
      </w:pPr>
      <w:r>
        <w:rPr>
          <w:rFonts w:ascii="宋体" w:hAnsi="宋体"/>
          <w:sz w:val="24"/>
        </w:rPr>
        <w:t xml:space="preserve">    </w:t>
      </w:r>
      <w:r>
        <w:rPr>
          <w:rFonts w:hint="eastAsia" w:ascii="宋体" w:hAnsi="宋体"/>
          <w:sz w:val="24"/>
        </w:rPr>
        <w:t>课程教学大纲要明确本课程的主要内容，课程的重点、难点，并详细编写内容及要求</w:t>
      </w:r>
      <w:r>
        <w:rPr>
          <w:rFonts w:ascii="宋体" w:hAnsi="宋体"/>
          <w:sz w:val="24"/>
        </w:rPr>
        <w:t>(</w:t>
      </w:r>
      <w:r>
        <w:rPr>
          <w:rFonts w:hint="eastAsia" w:ascii="宋体" w:hAnsi="宋体"/>
          <w:sz w:val="24"/>
        </w:rPr>
        <w:t>按了解、理解、掌握三个层次写明各主要内容和应达到的要求</w:t>
      </w:r>
      <w:r>
        <w:rPr>
          <w:rFonts w:ascii="宋体" w:hAnsi="宋体"/>
          <w:sz w:val="24"/>
        </w:rPr>
        <w:t>)</w:t>
      </w:r>
      <w:r>
        <w:rPr>
          <w:rFonts w:hint="eastAsia" w:ascii="宋体" w:hAnsi="宋体"/>
          <w:sz w:val="24"/>
        </w:rPr>
        <w:t>，作为教师教学、学生学习及课程考核的基本依据。</w:t>
      </w:r>
      <w:r>
        <w:rPr>
          <w:rFonts w:ascii="宋体" w:hAnsi="宋体"/>
          <w:sz w:val="24"/>
        </w:rPr>
        <w:t xml:space="preserve">   </w:t>
      </w:r>
    </w:p>
    <w:p>
      <w:pPr>
        <w:spacing w:line="440" w:lineRule="exact"/>
        <w:rPr>
          <w:rFonts w:ascii="宋体"/>
          <w:sz w:val="24"/>
        </w:rPr>
      </w:pPr>
      <w:r>
        <w:rPr>
          <w:rFonts w:ascii="宋体" w:hAnsi="宋体"/>
          <w:sz w:val="24"/>
        </w:rPr>
        <w:t xml:space="preserve">   </w:t>
      </w:r>
      <w:r>
        <w:rPr>
          <w:rFonts w:hint="eastAsia" w:ascii="宋体" w:hAnsi="宋体"/>
          <w:sz w:val="24"/>
        </w:rPr>
        <w:t>“了解”是指学生应能辨认的科学事实、概念、原则、术语，知道事物的分类、过程及变化倾向，包括必要的记忆。</w:t>
      </w:r>
    </w:p>
    <w:p>
      <w:pPr>
        <w:spacing w:line="440" w:lineRule="exact"/>
        <w:rPr>
          <w:rFonts w:ascii="宋体"/>
          <w:sz w:val="24"/>
        </w:rPr>
      </w:pPr>
      <w:r>
        <w:rPr>
          <w:rFonts w:ascii="宋体" w:hAnsi="宋体"/>
          <w:sz w:val="24"/>
        </w:rPr>
        <w:t xml:space="preserve">    </w:t>
      </w:r>
      <w:r>
        <w:rPr>
          <w:rFonts w:hint="eastAsia" w:ascii="宋体" w:hAnsi="宋体"/>
          <w:sz w:val="24"/>
        </w:rPr>
        <w:t>“理解”是指学生能用自己的语言把学过的知识加以叙述、解释、归纳，并把某一事实或概念分解为若干部分，指出他们之间的内在联系或与其它事物的相互关系。</w:t>
      </w:r>
    </w:p>
    <w:p>
      <w:pPr>
        <w:pStyle w:val="7"/>
        <w:spacing w:line="440" w:lineRule="exact"/>
        <w:ind w:firstLine="360" w:firstLineChars="150"/>
        <w:rPr>
          <w:rFonts w:ascii="宋体" w:hAnsi="宋体"/>
        </w:rPr>
      </w:pPr>
      <w:r>
        <w:rPr>
          <w:rFonts w:hint="eastAsia" w:ascii="宋体" w:hAnsi="宋体"/>
        </w:rPr>
        <w:t>“掌握”是指学生能根据不同情况对某些概念、定律、原理、方法等在正确理解的基础上结合事例加以运用，包括分析和综合。</w:t>
      </w:r>
    </w:p>
    <w:p>
      <w:pPr>
        <w:pStyle w:val="7"/>
        <w:spacing w:line="440" w:lineRule="exact"/>
        <w:ind w:firstLine="360" w:firstLineChars="150"/>
        <w:rPr>
          <w:rFonts w:ascii="宋体"/>
        </w:rPr>
      </w:pPr>
    </w:p>
    <w:p>
      <w:pPr>
        <w:spacing w:line="440" w:lineRule="exact"/>
        <w:rPr>
          <w:rFonts w:ascii="黑体" w:hAnsi="宋体" w:eastAsia="黑体"/>
          <w:sz w:val="30"/>
        </w:rPr>
      </w:pPr>
      <w:r>
        <w:rPr>
          <w:rFonts w:hint="eastAsia" w:ascii="黑体" w:hAnsi="宋体" w:eastAsia="黑体"/>
          <w:sz w:val="30"/>
        </w:rPr>
        <w:t>四、课程推荐使用的教材及教学参考资料</w:t>
      </w:r>
    </w:p>
    <w:p>
      <w:pPr>
        <w:spacing w:line="440" w:lineRule="exact"/>
        <w:ind w:firstLine="480" w:firstLineChars="200"/>
        <w:rPr>
          <w:rFonts w:ascii="宋体" w:hAnsi="宋体"/>
          <w:sz w:val="24"/>
        </w:rPr>
      </w:pPr>
      <w:r>
        <w:rPr>
          <w:rFonts w:ascii="宋体" w:hAnsi="宋体"/>
          <w:sz w:val="24"/>
        </w:rPr>
        <w:t>教  材：</w:t>
      </w:r>
    </w:p>
    <w:p>
      <w:pPr>
        <w:spacing w:line="440" w:lineRule="exact"/>
        <w:rPr>
          <w:rFonts w:ascii="宋体" w:hAnsi="宋体"/>
          <w:sz w:val="24"/>
        </w:rPr>
      </w:pPr>
      <w:r>
        <w:rPr>
          <w:rFonts w:ascii="宋体" w:hAnsi="宋体"/>
          <w:sz w:val="24"/>
        </w:rPr>
        <w:t>《</w:t>
      </w:r>
      <w:r>
        <w:rPr>
          <w:rFonts w:hint="eastAsia" w:ascii="宋体" w:hAnsi="宋体"/>
          <w:sz w:val="24"/>
        </w:rPr>
        <w:t>首饰设计》，</w:t>
      </w:r>
      <w:r>
        <w:fldChar w:fldCharType="begin"/>
      </w:r>
      <w:r>
        <w:instrText xml:space="preserve"> HYPERLINK "https://book.douban.com/search/%E5%A5%A5%E5%B0%94%E5%BC%97" </w:instrText>
      </w:r>
      <w:r>
        <w:fldChar w:fldCharType="separate"/>
      </w:r>
      <w:r>
        <w:rPr>
          <w:rFonts w:ascii="宋体" w:hAnsi="宋体"/>
          <w:sz w:val="24"/>
        </w:rPr>
        <w:t>奥尔弗</w:t>
      </w:r>
      <w:r>
        <w:rPr>
          <w:rFonts w:ascii="宋体" w:hAnsi="宋体"/>
          <w:sz w:val="24"/>
        </w:rPr>
        <w:fldChar w:fldCharType="end"/>
      </w:r>
      <w:r>
        <w:rPr>
          <w:rFonts w:hint="eastAsia" w:ascii="宋体" w:hAnsi="宋体"/>
          <w:sz w:val="24"/>
        </w:rPr>
        <w:t>，</w:t>
      </w:r>
      <w:r>
        <w:rPr>
          <w:rFonts w:ascii="宋体" w:hAnsi="宋体"/>
          <w:sz w:val="24"/>
        </w:rPr>
        <w:t>中国纺织出版社</w:t>
      </w:r>
    </w:p>
    <w:p>
      <w:pPr>
        <w:spacing w:line="440" w:lineRule="exact"/>
        <w:ind w:firstLine="480" w:firstLineChars="200"/>
        <w:rPr>
          <w:rFonts w:ascii="宋体" w:hAnsi="宋体"/>
          <w:sz w:val="24"/>
        </w:rPr>
      </w:pPr>
      <w:r>
        <w:rPr>
          <w:rFonts w:ascii="宋体" w:hAnsi="宋体"/>
          <w:sz w:val="24"/>
        </w:rPr>
        <w:t>参考书：</w:t>
      </w:r>
    </w:p>
    <w:p>
      <w:pPr>
        <w:spacing w:line="440" w:lineRule="exact"/>
        <w:ind w:firstLine="480" w:firstLineChars="200"/>
        <w:rPr>
          <w:rFonts w:ascii="宋体" w:hAnsi="宋体" w:cs="宋体"/>
          <w:sz w:val="24"/>
        </w:rPr>
      </w:pPr>
      <w:r>
        <w:rPr>
          <w:rFonts w:ascii="宋体" w:hAnsi="宋体" w:cs="宋体"/>
          <w:sz w:val="24"/>
        </w:rPr>
        <w:t>【1】《</w:t>
      </w:r>
      <w:r>
        <w:rPr>
          <w:rFonts w:hint="eastAsia" w:ascii="宋体" w:hAnsi="宋体" w:cs="宋体"/>
          <w:sz w:val="24"/>
        </w:rPr>
        <w:t>首饰的故事</w:t>
      </w:r>
      <w:r>
        <w:rPr>
          <w:rFonts w:ascii="宋体" w:hAnsi="宋体" w:cs="宋体"/>
          <w:sz w:val="24"/>
        </w:rPr>
        <w:t>》</w:t>
      </w:r>
      <w:r>
        <w:rPr>
          <w:rFonts w:hint="eastAsia" w:ascii="宋体" w:hAnsi="宋体" w:cs="宋体"/>
          <w:sz w:val="24"/>
        </w:rPr>
        <w:t>，石青，百花文艺出版社</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2</w:t>
      </w:r>
      <w:r>
        <w:rPr>
          <w:rFonts w:ascii="宋体" w:hAnsi="宋体" w:cs="宋体"/>
          <w:sz w:val="24"/>
        </w:rPr>
        <w:t>】</w:t>
      </w:r>
      <w:r>
        <w:rPr>
          <w:rFonts w:hint="eastAsia" w:ascii="宋体" w:hAnsi="宋体" w:cs="宋体"/>
          <w:sz w:val="24"/>
        </w:rPr>
        <w:t>《</w:t>
      </w:r>
      <w:r>
        <w:rPr>
          <w:rFonts w:ascii="宋体" w:hAnsi="宋体" w:cs="宋体"/>
          <w:sz w:val="24"/>
        </w:rPr>
        <w:t>时尚箱包设计与制作流程</w:t>
      </w:r>
      <w:r>
        <w:rPr>
          <w:rFonts w:hint="eastAsia" w:ascii="宋体" w:hAnsi="宋体" w:cs="宋体"/>
          <w:sz w:val="24"/>
        </w:rPr>
        <w:t>》，李春晓，化学工业出版社</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3</w:t>
      </w:r>
      <w:r>
        <w:rPr>
          <w:rFonts w:ascii="宋体" w:hAnsi="宋体" w:cs="宋体"/>
          <w:sz w:val="24"/>
        </w:rPr>
        <w:t>】</w:t>
      </w:r>
      <w:r>
        <w:rPr>
          <w:rFonts w:hint="eastAsia" w:ascii="宋体" w:hAnsi="宋体" w:cs="宋体"/>
          <w:sz w:val="24"/>
        </w:rPr>
        <w:t>《首饰材料应用宝典:一本关于珠宝首饰材料及制作工艺的基本指南》，</w:t>
      </w:r>
      <w:r>
        <w:fldChar w:fldCharType="begin"/>
      </w:r>
      <w:r>
        <w:instrText xml:space="preserve"> HYPERLINK "https://book.douban.com/search/%E5%AE%89%E5%A8%9C%E6%96%AF%E5%A1%94%E5%B0%BC%E4%BA%9A%C2%B7%E6%9D%A8" </w:instrText>
      </w:r>
      <w:r>
        <w:fldChar w:fldCharType="separate"/>
      </w:r>
      <w:r>
        <w:rPr>
          <w:rFonts w:ascii="宋体" w:hAnsi="宋体" w:cs="宋体"/>
          <w:sz w:val="24"/>
        </w:rPr>
        <w:t>安娜斯塔尼亚·杨</w:t>
      </w:r>
      <w:r>
        <w:rPr>
          <w:rFonts w:ascii="宋体" w:hAnsi="宋体" w:cs="宋体"/>
          <w:sz w:val="24"/>
        </w:rPr>
        <w:fldChar w:fldCharType="end"/>
      </w:r>
      <w:r>
        <w:rPr>
          <w:rFonts w:hint="eastAsia" w:ascii="宋体" w:hAnsi="宋体" w:cs="宋体"/>
          <w:sz w:val="24"/>
        </w:rPr>
        <w:t>，北京大学出版社，2010</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4</w:t>
      </w:r>
      <w:r>
        <w:rPr>
          <w:rFonts w:ascii="宋体" w:hAnsi="宋体" w:cs="宋体"/>
          <w:sz w:val="24"/>
        </w:rPr>
        <w:t>】《英国珠宝首饰制作基础教程》</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5</w:t>
      </w:r>
      <w:r>
        <w:rPr>
          <w:rFonts w:ascii="宋体" w:hAnsi="宋体" w:cs="宋体"/>
          <w:sz w:val="24"/>
        </w:rPr>
        <w:t>】《首饰设计：身体的寓言》滕菲编著</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6</w:t>
      </w:r>
      <w:r>
        <w:rPr>
          <w:rFonts w:ascii="宋体" w:hAnsi="宋体" w:cs="宋体"/>
          <w:sz w:val="24"/>
        </w:rPr>
        <w:t>】《现代首饰工艺与设计》作者：邹宁馨、伏永和、高伟</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7</w:t>
      </w:r>
      <w:r>
        <w:rPr>
          <w:rFonts w:ascii="宋体" w:hAnsi="宋体" w:cs="宋体"/>
          <w:sz w:val="24"/>
        </w:rPr>
        <w:t>】</w:t>
      </w:r>
      <w:r>
        <w:rPr>
          <w:rFonts w:hint="eastAsia" w:ascii="宋体" w:hAnsi="宋体" w:cs="宋体"/>
          <w:sz w:val="24"/>
        </w:rPr>
        <w:t>Drawing Jewels for Fashion这本书里有三十个国家的珠宝设计师速写集，和访谈他们作品设计背后的故事。</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8</w:t>
      </w:r>
      <w:r>
        <w:rPr>
          <w:rFonts w:ascii="宋体" w:hAnsi="宋体" w:cs="宋体"/>
          <w:sz w:val="24"/>
        </w:rPr>
        <w:t>】</w:t>
      </w:r>
      <w:r>
        <w:rPr>
          <w:rFonts w:hint="eastAsia" w:ascii="宋体" w:hAnsi="宋体" w:cs="宋体"/>
          <w:sz w:val="24"/>
        </w:rPr>
        <w:t>Drawing for Jewelers这本书教读者将他们富有创造力的想法转换为可视化的设计，包括对珠宝形式，材料和结构等的表现。</w:t>
      </w:r>
    </w:p>
    <w:p>
      <w:pPr>
        <w:spacing w:line="440" w:lineRule="exact"/>
        <w:ind w:firstLine="480" w:firstLineChars="200"/>
        <w:rPr>
          <w:rFonts w:ascii="宋体" w:hAnsi="宋体" w:cs="宋体"/>
          <w:sz w:val="24"/>
        </w:rPr>
      </w:pPr>
      <w:r>
        <w:rPr>
          <w:rFonts w:ascii="宋体" w:hAnsi="宋体" w:cs="宋体"/>
          <w:sz w:val="24"/>
        </w:rPr>
        <w:t>【</w:t>
      </w:r>
      <w:r>
        <w:rPr>
          <w:rFonts w:hint="eastAsia" w:ascii="宋体" w:hAnsi="宋体" w:cs="宋体"/>
          <w:sz w:val="24"/>
        </w:rPr>
        <w:t>9</w:t>
      </w:r>
      <w:r>
        <w:rPr>
          <w:rFonts w:ascii="宋体" w:hAnsi="宋体" w:cs="宋体"/>
          <w:sz w:val="24"/>
        </w:rPr>
        <w:t>】</w:t>
      </w:r>
      <w:r>
        <w:rPr>
          <w:rFonts w:hint="eastAsia" w:ascii="宋体" w:hAnsi="宋体" w:cs="宋体"/>
          <w:sz w:val="24"/>
        </w:rPr>
        <w:t>Magical metal clay jewelry书中提供了许多关于金属烧制与塑形的技术，对于初学者来说，可以使复杂的制作过程变得容易理解，使他们的制作更易上手。</w:t>
      </w:r>
    </w:p>
    <w:p>
      <w:pPr>
        <w:spacing w:line="440" w:lineRule="exact"/>
        <w:ind w:firstLine="480" w:firstLineChars="200"/>
        <w:rPr>
          <w:rFonts w:ascii="宋体" w:hAnsi="宋体" w:cs="宋体"/>
          <w:sz w:val="24"/>
        </w:rPr>
      </w:pPr>
    </w:p>
    <w:p>
      <w:pPr>
        <w:spacing w:line="440" w:lineRule="exact"/>
        <w:ind w:firstLine="480" w:firstLineChars="200"/>
        <w:rPr>
          <w:rFonts w:ascii="宋体" w:hAnsi="宋体"/>
          <w:sz w:val="24"/>
        </w:rPr>
      </w:pPr>
      <w:r>
        <w:rPr>
          <w:rFonts w:hint="eastAsia" w:ascii="宋体" w:hAnsi="宋体"/>
          <w:sz w:val="24"/>
        </w:rPr>
        <w:t>参考学习网站：</w:t>
      </w:r>
    </w:p>
    <w:p>
      <w:pPr>
        <w:spacing w:line="440" w:lineRule="exact"/>
        <w:ind w:firstLine="480" w:firstLineChars="200"/>
        <w:rPr>
          <w:rFonts w:ascii="宋体" w:hAnsi="宋体"/>
          <w:sz w:val="24"/>
        </w:rPr>
      </w:pPr>
      <w:r>
        <w:rPr>
          <w:rFonts w:hint="eastAsia" w:ascii="宋体" w:hAnsi="宋体"/>
          <w:sz w:val="24"/>
        </w:rPr>
        <w:t>大作网</w:t>
      </w:r>
      <w:r>
        <w:rPr>
          <w:rFonts w:ascii="宋体" w:hAnsi="宋体"/>
          <w:sz w:val="24"/>
        </w:rPr>
        <w:drawing>
          <wp:inline distT="0" distB="0" distL="0" distR="0">
            <wp:extent cx="9525" cy="9525"/>
            <wp:effectExtent l="0" t="0" r="0" b="0"/>
            <wp:docPr id="1" name="ext-gen1050"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t-gen1050"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"http://www.bigbigwork.com/" </w:instrText>
      </w:r>
      <w:r>
        <w:fldChar w:fldCharType="separate"/>
      </w:r>
      <w:r>
        <w:rPr>
          <w:rFonts w:hint="eastAsia" w:ascii="宋体" w:hAnsi="宋体"/>
          <w:sz w:val="24"/>
        </w:rPr>
        <w:t>http://www.bigbigwork.com/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沙沙野</w:t>
      </w:r>
      <w:r>
        <w:rPr>
          <w:rFonts w:ascii="宋体" w:hAnsi="宋体"/>
          <w:sz w:val="24"/>
        </w:rPr>
        <w:drawing>
          <wp:inline distT="0" distB="0" distL="0" distR="0">
            <wp:extent cx="9525" cy="9525"/>
            <wp:effectExtent l="0" t="0" r="0" b="0"/>
            <wp:docPr id="3" name="ext-gen1051"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t-gen1051"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"https://www.ssyer.com/" </w:instrText>
      </w:r>
      <w:r>
        <w:fldChar w:fldCharType="separate"/>
      </w:r>
      <w:r>
        <w:rPr>
          <w:rFonts w:hint="eastAsia" w:ascii="宋体" w:hAnsi="宋体"/>
          <w:sz w:val="24"/>
        </w:rPr>
        <w:t>https://www.ssyer.com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站酷 </w:t>
      </w:r>
      <w:r>
        <w:fldChar w:fldCharType="begin"/>
      </w:r>
      <w:r>
        <w:instrText xml:space="preserve"> HYPERLINK "https://www.zcool.com.cn/" </w:instrText>
      </w:r>
      <w:r>
        <w:fldChar w:fldCharType="separate"/>
      </w:r>
      <w:r>
        <w:rPr>
          <w:rFonts w:hint="eastAsia" w:ascii="宋体" w:hAnsi="宋体"/>
          <w:sz w:val="24"/>
        </w:rPr>
        <w:t>https://www.zcool.com.cn/</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花瓣</w:t>
      </w:r>
      <w:r>
        <w:rPr>
          <w:rFonts w:ascii="宋体" w:hAnsi="宋体"/>
          <w:sz w:val="24"/>
        </w:rPr>
        <w:drawing>
          <wp:inline distT="0" distB="0" distL="0" distR="0">
            <wp:extent cx="9525" cy="9525"/>
            <wp:effectExtent l="0" t="0" r="0" b="0"/>
            <wp:docPr id="5" name="ext-gen1052"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t-gen1052"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"https://huaban.com/" </w:instrText>
      </w:r>
      <w:r>
        <w:fldChar w:fldCharType="separate"/>
      </w:r>
      <w:r>
        <w:rPr>
          <w:rFonts w:hint="eastAsia" w:ascii="宋体" w:hAnsi="宋体"/>
          <w:sz w:val="24"/>
        </w:rPr>
        <w:t>https://huaban.com/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兰客</w:t>
      </w:r>
      <w:r>
        <w:fldChar w:fldCharType="begin"/>
      </w:r>
      <w:r>
        <w:instrText xml:space="preserve"> HYPERLINK "http://lackk.com/" </w:instrText>
      </w:r>
      <w:r>
        <w:fldChar w:fldCharType="separate"/>
      </w:r>
      <w:r>
        <w:rPr>
          <w:rFonts w:hint="eastAsia" w:ascii="宋体" w:hAnsi="宋体"/>
          <w:sz w:val="24"/>
        </w:rPr>
        <w:t>http://lackk.com/</w:t>
      </w:r>
      <w:r>
        <w:rPr>
          <w:rFonts w:ascii="宋体" w:hAnsi="宋体"/>
          <w:sz w:val="24"/>
        </w:rPr>
        <w:fldChar w:fldCharType="end"/>
      </w:r>
    </w:p>
    <w:p>
      <w:pPr>
        <w:spacing w:line="440" w:lineRule="exact"/>
        <w:ind w:firstLine="480" w:firstLineChars="200"/>
        <w:rPr>
          <w:rFonts w:ascii="宋体" w:hAnsi="宋体"/>
          <w:color w:val="FF0000"/>
          <w:sz w:val="24"/>
        </w:rPr>
      </w:pPr>
    </w:p>
    <w:p>
      <w:pPr>
        <w:spacing w:line="440" w:lineRule="exact"/>
        <w:rPr>
          <w:rFonts w:ascii="黑体" w:hAnsi="宋体" w:eastAsia="黑体"/>
          <w:sz w:val="30"/>
        </w:rPr>
      </w:pPr>
      <w:r>
        <w:rPr>
          <w:rFonts w:hint="eastAsia" w:ascii="黑体" w:hAnsi="宋体" w:eastAsia="黑体"/>
          <w:sz w:val="30"/>
        </w:rPr>
        <w:t>五、实施说明：</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说明本课程在《形态构建》、</w:t>
      </w:r>
      <w:r>
        <w:rPr>
          <w:rFonts w:hint="eastAsia" w:ascii="宋体" w:hAnsi="宋体"/>
          <w:sz w:val="24"/>
          <w:lang w:eastAsia="zh-CN"/>
        </w:rPr>
        <w:t>《设计表达》、《创意思维》</w:t>
      </w:r>
      <w:r>
        <w:rPr>
          <w:rFonts w:hint="eastAsia" w:ascii="宋体" w:hAnsi="宋体"/>
          <w:sz w:val="24"/>
        </w:rPr>
        <w:t>《</w:t>
      </w:r>
      <w:r>
        <w:rPr>
          <w:rFonts w:hint="eastAsia" w:ascii="宋体" w:hAnsi="宋体"/>
          <w:sz w:val="24"/>
          <w:lang w:eastAsia="zh-CN"/>
        </w:rPr>
        <w:t>材料与工艺</w:t>
      </w:r>
      <w:r>
        <w:rPr>
          <w:rFonts w:hint="eastAsia" w:ascii="宋体" w:hAnsi="宋体"/>
          <w:sz w:val="24"/>
        </w:rPr>
        <w:t>》</w:t>
      </w:r>
      <w:r>
        <w:rPr>
          <w:rFonts w:hint="eastAsia" w:ascii="宋体" w:hAnsi="宋体"/>
          <w:sz w:val="24"/>
          <w:lang w:eastAsia="zh-CN"/>
        </w:rPr>
        <w:t>等</w:t>
      </w:r>
      <w:r>
        <w:rPr>
          <w:rFonts w:hint="eastAsia" w:ascii="宋体" w:hAnsi="宋体"/>
          <w:sz w:val="24"/>
        </w:rPr>
        <w:t>课程结束后开设。安排在第</w:t>
      </w:r>
      <w:r>
        <w:rPr>
          <w:rFonts w:hint="eastAsia" w:ascii="宋体" w:hAnsi="宋体"/>
          <w:sz w:val="24"/>
          <w:lang w:val="en-US" w:eastAsia="zh-CN"/>
        </w:rPr>
        <w:t>3</w:t>
      </w:r>
      <w:r>
        <w:rPr>
          <w:rFonts w:hint="eastAsia" w:ascii="宋体" w:hAnsi="宋体"/>
          <w:sz w:val="24"/>
        </w:rPr>
        <w:t>学期（春季）开设。</w:t>
      </w:r>
    </w:p>
    <w:p>
      <w:pPr>
        <w:spacing w:line="440" w:lineRule="exact"/>
        <w:ind w:firstLine="480" w:firstLineChars="200"/>
        <w:rPr>
          <w:rFonts w:ascii="宋体" w:hAnsi="宋体"/>
          <w:sz w:val="24"/>
        </w:rPr>
      </w:pPr>
      <w:r>
        <w:rPr>
          <w:rFonts w:ascii="宋体" w:hAnsi="宋体"/>
          <w:sz w:val="24"/>
        </w:rPr>
        <w:t>2.</w:t>
      </w:r>
      <w:r>
        <w:rPr>
          <w:rFonts w:hint="eastAsia" w:ascii="宋体" w:hAnsi="宋体"/>
          <w:sz w:val="24"/>
        </w:rPr>
        <w:t>开设本课程的特殊要求。</w:t>
      </w:r>
    </w:p>
    <w:p>
      <w:pPr>
        <w:spacing w:line="440" w:lineRule="exact"/>
        <w:ind w:firstLine="480" w:firstLineChars="200"/>
        <w:rPr>
          <w:rFonts w:ascii="宋体" w:hAnsi="宋体"/>
          <w:sz w:val="24"/>
        </w:rPr>
      </w:pPr>
      <w:r>
        <w:rPr>
          <w:rFonts w:hint="eastAsia" w:ascii="宋体" w:hAnsi="宋体"/>
          <w:sz w:val="24"/>
        </w:rPr>
        <w:t>课程安排到第</w:t>
      </w:r>
      <w:r>
        <w:rPr>
          <w:rFonts w:hint="eastAsia" w:ascii="宋体" w:hAnsi="宋体"/>
          <w:sz w:val="24"/>
          <w:lang w:val="en-US" w:eastAsia="zh-CN"/>
        </w:rPr>
        <w:t>3</w:t>
      </w:r>
      <w:r>
        <w:rPr>
          <w:rFonts w:hint="eastAsia" w:ascii="宋体" w:hAnsi="宋体"/>
          <w:sz w:val="24"/>
        </w:rPr>
        <w:t>学期（春季），可以与学习本课程的设计类专业学生交流。</w:t>
      </w:r>
    </w:p>
    <w:p>
      <w:pPr>
        <w:pStyle w:val="7"/>
        <w:spacing w:line="440" w:lineRule="exact"/>
        <w:ind w:firstLine="480" w:firstLineChars="200"/>
        <w:rPr>
          <w:rFonts w:ascii="宋体" w:hAnsi="宋体"/>
        </w:rPr>
      </w:pPr>
      <w:r>
        <w:rPr>
          <w:rFonts w:ascii="宋体" w:hAnsi="宋体"/>
        </w:rPr>
        <w:t>3.</w:t>
      </w:r>
      <w:r>
        <w:rPr>
          <w:rFonts w:hint="eastAsia" w:ascii="宋体" w:hAnsi="宋体"/>
        </w:rPr>
        <w:t>考核方式：考核方式与教学内容协调。</w:t>
      </w:r>
    </w:p>
    <w:tbl>
      <w:tblPr>
        <w:tblStyle w:val="11"/>
        <w:tblW w:w="86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417"/>
        <w:gridCol w:w="5103"/>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rPr>
                <w:rFonts w:ascii="Calibri" w:hAnsi="Calibri"/>
                <w:b/>
                <w:bCs/>
                <w:sz w:val="24"/>
              </w:rPr>
            </w:pPr>
            <w:r>
              <w:rPr>
                <w:rFonts w:hint="eastAsia"/>
                <w:b/>
                <w:bCs/>
                <w:sz w:val="24"/>
              </w:rPr>
              <w:t>序号</w:t>
            </w:r>
          </w:p>
        </w:tc>
        <w:tc>
          <w:tcPr>
            <w:tcW w:w="1417"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课程任务</w:t>
            </w:r>
          </w:p>
        </w:tc>
        <w:tc>
          <w:tcPr>
            <w:tcW w:w="5103"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评价标准</w:t>
            </w:r>
          </w:p>
        </w:tc>
        <w:tc>
          <w:tcPr>
            <w:tcW w:w="70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权重</w:t>
            </w:r>
          </w:p>
        </w:tc>
        <w:tc>
          <w:tcPr>
            <w:tcW w:w="75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1</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作业</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所有作业的平均分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2</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课堂互动</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参与投票、问卷、抢答、选人、讨论、测验、小组任务等课程活动可以获相应分数，积分达200</w:t>
            </w:r>
            <w:r>
              <w:rPr>
                <w:rFonts w:hint="eastAsia" w:ascii="宋体" w:hAnsi="宋体"/>
                <w:szCs w:val="21"/>
              </w:rPr>
              <w:t>分为满分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3</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签到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按次数累计，每签到一次+1</w:t>
            </w:r>
            <w:r>
              <w:rPr>
                <w:rFonts w:hint="eastAsia" w:ascii="宋体" w:hAnsi="宋体"/>
                <w:szCs w:val="21"/>
              </w:rPr>
              <w:t>，签到数达</w:t>
            </w:r>
            <w:r>
              <w:rPr>
                <w:rFonts w:hint="eastAsia"/>
                <w:szCs w:val="21"/>
              </w:rPr>
              <w:t>10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4</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课程音视频</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课程视频/</w:t>
            </w:r>
            <w:r>
              <w:rPr>
                <w:rFonts w:hint="eastAsia" w:ascii="宋体" w:hAnsi="宋体"/>
                <w:szCs w:val="21"/>
              </w:rPr>
              <w:t>音频全部完成得满分</w:t>
            </w:r>
            <w:r>
              <w:rPr>
                <w:rFonts w:hint="eastAsia"/>
                <w:szCs w:val="21"/>
              </w:rPr>
              <w:t>,</w:t>
            </w:r>
            <w:r>
              <w:rPr>
                <w:rFonts w:hint="eastAsia" w:ascii="宋体" w:hAnsi="宋体"/>
                <w:szCs w:val="21"/>
              </w:rPr>
              <w:t>单个视频</w:t>
            </w:r>
            <w:r>
              <w:rPr>
                <w:rFonts w:hint="eastAsia"/>
                <w:szCs w:val="21"/>
              </w:rPr>
              <w:t>/</w:t>
            </w:r>
            <w:r>
              <w:rPr>
                <w:rFonts w:hint="eastAsia" w:ascii="宋体" w:hAnsi="宋体"/>
                <w:szCs w:val="21"/>
              </w:rPr>
              <w:t>音频分值平均分配，满分</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5</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章节测验</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只计算为任务点的章节测验,</w:t>
            </w:r>
            <w:r>
              <w:rPr>
                <w:rFonts w:hint="eastAsia" w:ascii="宋体" w:hAnsi="宋体"/>
                <w:szCs w:val="21"/>
              </w:rPr>
              <w:t>取学生章节测验平均分</w:t>
            </w:r>
            <w:r>
              <w:rPr>
                <w:rFonts w:hint="eastAsia"/>
                <w:szCs w:val="21"/>
              </w:rPr>
              <w:t>,</w:t>
            </w:r>
            <w:r>
              <w:rPr>
                <w:rFonts w:hint="eastAsia" w:ascii="宋体" w:hAnsi="宋体"/>
                <w:szCs w:val="21"/>
              </w:rPr>
              <w:t>未做测验按“</w:t>
            </w:r>
            <w:r>
              <w:rPr>
                <w:rFonts w:hint="eastAsia"/>
                <w:szCs w:val="21"/>
              </w:rPr>
              <w:t>0</w:t>
            </w:r>
            <w:r>
              <w:rPr>
                <w:rFonts w:hint="eastAsia" w:ascii="宋体" w:hAnsi="宋体"/>
                <w:szCs w:val="21"/>
              </w:rPr>
              <w:t>”分计算</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6</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访问数达50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7</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讨论</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发表或回复一个讨论得5</w:t>
            </w:r>
            <w:r>
              <w:rPr>
                <w:rFonts w:hint="eastAsia" w:ascii="宋体" w:hAnsi="宋体"/>
                <w:szCs w:val="21"/>
              </w:rPr>
              <w:t>分，获得一个赞得</w:t>
            </w:r>
            <w:r>
              <w:rPr>
                <w:rFonts w:hint="eastAsia"/>
                <w:szCs w:val="21"/>
              </w:rPr>
              <w:t>1</w:t>
            </w:r>
            <w:r>
              <w:rPr>
                <w:rFonts w:hint="eastAsia" w:ascii="宋体" w:hAnsi="宋体"/>
                <w:szCs w:val="21"/>
              </w:rPr>
              <w:t>分，最高</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8</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考试</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所有考试的平均分</w:t>
            </w:r>
          </w:p>
        </w:tc>
        <w:tc>
          <w:tcPr>
            <w:tcW w:w="709" w:type="dxa"/>
            <w:tcBorders>
              <w:top w:val="single" w:color="auto" w:sz="4" w:space="0"/>
              <w:left w:val="nil"/>
              <w:bottom w:val="single" w:color="auto" w:sz="4" w:space="0"/>
              <w:right w:val="single" w:color="auto" w:sz="4" w:space="0"/>
            </w:tcBorders>
          </w:tcPr>
          <w:p>
            <w:pPr>
              <w:spacing w:line="360" w:lineRule="auto"/>
              <w:rPr>
                <w:rFonts w:ascii="Calibri" w:hAnsi="Calibri"/>
                <w:szCs w:val="21"/>
              </w:rPr>
            </w:pPr>
            <w:r>
              <w:rPr>
                <w:rFonts w:hint="eastAsia"/>
                <w:szCs w:val="21"/>
              </w:rPr>
              <w:t>20%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bl>
    <w:p>
      <w:pPr>
        <w:adjustRightInd w:val="0"/>
        <w:snapToGrid w:val="0"/>
        <w:spacing w:line="300" w:lineRule="auto"/>
        <w:ind w:firstLine="360" w:firstLineChars="200"/>
        <w:outlineLvl w:val="0"/>
        <w:rPr>
          <w:sz w:val="18"/>
          <w:szCs w:val="18"/>
        </w:rPr>
      </w:pPr>
      <w:r>
        <w:rPr>
          <w:sz w:val="18"/>
          <w:szCs w:val="18"/>
        </w:rPr>
        <w:t>说明：以上各项成绩要有相应的证明材料，如课堂分组讨论要提供明确的讨论主题、时间、主要讨论记录（有学生发言及讨论记录，作为给分依据），实验成绩要提供实验报告及相关数据表格等。</w:t>
      </w:r>
    </w:p>
    <w:p>
      <w:pPr>
        <w:pStyle w:val="7"/>
        <w:spacing w:line="440" w:lineRule="exact"/>
        <w:ind w:firstLine="480" w:firstLineChars="200"/>
        <w:rPr>
          <w:rFonts w:ascii="宋体" w:hAnsi="宋体"/>
        </w:rPr>
      </w:pPr>
    </w:p>
    <w:p>
      <w:pPr>
        <w:spacing w:line="440" w:lineRule="exact"/>
        <w:rPr>
          <w:sz w:val="28"/>
        </w:rPr>
      </w:pPr>
      <w:r>
        <w:rPr>
          <w:rFonts w:ascii="宋体" w:hAnsi="宋体"/>
          <w:sz w:val="24"/>
        </w:rPr>
        <w:t xml:space="preserve"> </w:t>
      </w:r>
    </w:p>
    <w:p>
      <w:pPr>
        <w:pStyle w:val="3"/>
        <w:spacing w:line="440" w:lineRule="exact"/>
        <w:rPr>
          <w:rFonts w:hAnsi="黑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F717E"/>
    <w:rsid w:val="00001BA2"/>
    <w:rsid w:val="0001450F"/>
    <w:rsid w:val="000327C0"/>
    <w:rsid w:val="000462A0"/>
    <w:rsid w:val="00057BFE"/>
    <w:rsid w:val="000857DE"/>
    <w:rsid w:val="000F6336"/>
    <w:rsid w:val="001263DD"/>
    <w:rsid w:val="00127140"/>
    <w:rsid w:val="00145710"/>
    <w:rsid w:val="00154A75"/>
    <w:rsid w:val="00163181"/>
    <w:rsid w:val="00176414"/>
    <w:rsid w:val="001B0479"/>
    <w:rsid w:val="001F2BEA"/>
    <w:rsid w:val="00206172"/>
    <w:rsid w:val="0020662D"/>
    <w:rsid w:val="0022727E"/>
    <w:rsid w:val="00241112"/>
    <w:rsid w:val="00273BC0"/>
    <w:rsid w:val="0027535C"/>
    <w:rsid w:val="00281D08"/>
    <w:rsid w:val="002B37E6"/>
    <w:rsid w:val="002D516D"/>
    <w:rsid w:val="00302A24"/>
    <w:rsid w:val="00327170"/>
    <w:rsid w:val="00342CA2"/>
    <w:rsid w:val="0039186E"/>
    <w:rsid w:val="00393DB1"/>
    <w:rsid w:val="003E652D"/>
    <w:rsid w:val="003F3AE4"/>
    <w:rsid w:val="00404D02"/>
    <w:rsid w:val="00421CEA"/>
    <w:rsid w:val="00451752"/>
    <w:rsid w:val="004B2FBD"/>
    <w:rsid w:val="004D7CD8"/>
    <w:rsid w:val="004D7ED1"/>
    <w:rsid w:val="004E3DE6"/>
    <w:rsid w:val="0050096C"/>
    <w:rsid w:val="005011C1"/>
    <w:rsid w:val="005267E2"/>
    <w:rsid w:val="00535B6E"/>
    <w:rsid w:val="00550B79"/>
    <w:rsid w:val="005515F0"/>
    <w:rsid w:val="00575A0A"/>
    <w:rsid w:val="00575F8A"/>
    <w:rsid w:val="005B3016"/>
    <w:rsid w:val="005F717E"/>
    <w:rsid w:val="006338A8"/>
    <w:rsid w:val="006437BF"/>
    <w:rsid w:val="006514D2"/>
    <w:rsid w:val="006536D5"/>
    <w:rsid w:val="00662AC2"/>
    <w:rsid w:val="006D57DA"/>
    <w:rsid w:val="007004E5"/>
    <w:rsid w:val="00701B0F"/>
    <w:rsid w:val="00704573"/>
    <w:rsid w:val="007205C3"/>
    <w:rsid w:val="00755B43"/>
    <w:rsid w:val="00762CC9"/>
    <w:rsid w:val="007A6973"/>
    <w:rsid w:val="007C28D0"/>
    <w:rsid w:val="007C5EC1"/>
    <w:rsid w:val="00845E20"/>
    <w:rsid w:val="008611A9"/>
    <w:rsid w:val="0086214D"/>
    <w:rsid w:val="00872694"/>
    <w:rsid w:val="00876ABF"/>
    <w:rsid w:val="008969B4"/>
    <w:rsid w:val="008A0E12"/>
    <w:rsid w:val="008B09AE"/>
    <w:rsid w:val="008E3372"/>
    <w:rsid w:val="008F2C74"/>
    <w:rsid w:val="008F5510"/>
    <w:rsid w:val="0090747A"/>
    <w:rsid w:val="009108D3"/>
    <w:rsid w:val="00925293"/>
    <w:rsid w:val="00925DCE"/>
    <w:rsid w:val="009427E0"/>
    <w:rsid w:val="009453DC"/>
    <w:rsid w:val="00993E38"/>
    <w:rsid w:val="009B2438"/>
    <w:rsid w:val="009C2681"/>
    <w:rsid w:val="00A21966"/>
    <w:rsid w:val="00A22657"/>
    <w:rsid w:val="00A67475"/>
    <w:rsid w:val="00A67F6B"/>
    <w:rsid w:val="00A73C69"/>
    <w:rsid w:val="00A806FD"/>
    <w:rsid w:val="00A95C30"/>
    <w:rsid w:val="00AB2E4E"/>
    <w:rsid w:val="00AC4807"/>
    <w:rsid w:val="00AE5611"/>
    <w:rsid w:val="00B12A5E"/>
    <w:rsid w:val="00B36771"/>
    <w:rsid w:val="00B471ED"/>
    <w:rsid w:val="00B50210"/>
    <w:rsid w:val="00B7779B"/>
    <w:rsid w:val="00B82348"/>
    <w:rsid w:val="00B910D9"/>
    <w:rsid w:val="00BB494C"/>
    <w:rsid w:val="00BB698F"/>
    <w:rsid w:val="00BC1AF0"/>
    <w:rsid w:val="00BD55DB"/>
    <w:rsid w:val="00BF0D72"/>
    <w:rsid w:val="00C4443A"/>
    <w:rsid w:val="00C457D5"/>
    <w:rsid w:val="00C71A85"/>
    <w:rsid w:val="00C815B0"/>
    <w:rsid w:val="00C872B2"/>
    <w:rsid w:val="00CC20D4"/>
    <w:rsid w:val="00CF06FF"/>
    <w:rsid w:val="00D32D69"/>
    <w:rsid w:val="00D34678"/>
    <w:rsid w:val="00D37346"/>
    <w:rsid w:val="00D603D4"/>
    <w:rsid w:val="00E420BF"/>
    <w:rsid w:val="00E44CF9"/>
    <w:rsid w:val="00E64673"/>
    <w:rsid w:val="00EC2FB2"/>
    <w:rsid w:val="00EE4056"/>
    <w:rsid w:val="00F1480F"/>
    <w:rsid w:val="00F30811"/>
    <w:rsid w:val="00F352C2"/>
    <w:rsid w:val="00F47C2A"/>
    <w:rsid w:val="00F80370"/>
    <w:rsid w:val="00F86A51"/>
    <w:rsid w:val="00F97B73"/>
    <w:rsid w:val="00FA6692"/>
    <w:rsid w:val="00FD124F"/>
    <w:rsid w:val="00FD4566"/>
    <w:rsid w:val="00FD582E"/>
    <w:rsid w:val="04D213B1"/>
    <w:rsid w:val="09125B9B"/>
    <w:rsid w:val="096E748B"/>
    <w:rsid w:val="0D20387A"/>
    <w:rsid w:val="21A53917"/>
    <w:rsid w:val="22AC1D65"/>
    <w:rsid w:val="27D3362E"/>
    <w:rsid w:val="2DF6298F"/>
    <w:rsid w:val="38121432"/>
    <w:rsid w:val="3D1411B6"/>
    <w:rsid w:val="4F8B0425"/>
    <w:rsid w:val="56B214A5"/>
    <w:rsid w:val="700E7C71"/>
    <w:rsid w:val="71A07C1F"/>
    <w:rsid w:val="79471ABA"/>
    <w:rsid w:val="7A5E1179"/>
    <w:rsid w:val="7BDD38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spacing w:beforeAutospacing="1" w:afterAutospacing="1"/>
      <w:jc w:val="left"/>
      <w:outlineLvl w:val="0"/>
    </w:pPr>
    <w:rPr>
      <w:rFonts w:hint="eastAsia" w:ascii="宋体" w:hAnsi="宋体"/>
      <w:b/>
      <w:kern w:val="44"/>
      <w:sz w:val="48"/>
      <w:szCs w:val="48"/>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3"/>
    <w:semiHidden/>
    <w:qFormat/>
    <w:uiPriority w:val="99"/>
    <w:rPr>
      <w:rFonts w:ascii="黑体" w:eastAsia="黑体"/>
      <w:sz w:val="28"/>
    </w:rPr>
  </w:style>
  <w:style w:type="paragraph" w:styleId="4">
    <w:name w:val="Balloon Text"/>
    <w:basedOn w:val="1"/>
    <w:link w:val="17"/>
    <w:semiHidden/>
    <w:qFormat/>
    <w:uiPriority w:val="99"/>
    <w:rPr>
      <w:sz w:val="18"/>
      <w:szCs w:val="18"/>
    </w:rPr>
  </w:style>
  <w:style w:type="paragraph" w:styleId="5">
    <w:name w:val="footer"/>
    <w:basedOn w:val="1"/>
    <w:link w:val="16"/>
    <w:semiHidden/>
    <w:qFormat/>
    <w:uiPriority w:val="99"/>
    <w:pPr>
      <w:tabs>
        <w:tab w:val="center" w:pos="4153"/>
        <w:tab w:val="right" w:pos="8306"/>
      </w:tabs>
      <w:snapToGrid w:val="0"/>
      <w:jc w:val="left"/>
    </w:pPr>
    <w:rPr>
      <w:sz w:val="18"/>
      <w:szCs w:val="18"/>
    </w:rPr>
  </w:style>
  <w:style w:type="paragraph" w:styleId="6">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4"/>
    <w:semiHidden/>
    <w:qFormat/>
    <w:uiPriority w:val="99"/>
    <w:rPr>
      <w:sz w:val="24"/>
    </w:rPr>
  </w:style>
  <w:style w:type="paragraph" w:styleId="8">
    <w:name w:val="Normal (Web)"/>
    <w:basedOn w:val="1"/>
    <w:qFormat/>
    <w:uiPriority w:val="0"/>
    <w:pPr>
      <w:jc w:val="left"/>
    </w:pPr>
    <w:rPr>
      <w:color w:val="2B2B2B"/>
      <w:kern w:val="0"/>
      <w:sz w:val="24"/>
    </w:rPr>
  </w:style>
  <w:style w:type="character" w:styleId="10">
    <w:name w:val="Hyperlink"/>
    <w:basedOn w:val="9"/>
    <w:unhideWhenUsed/>
    <w:qFormat/>
    <w:uiPriority w:val="99"/>
    <w:rPr>
      <w:color w:val="0000FF"/>
      <w:u w:val="single"/>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正文文本 字符"/>
    <w:basedOn w:val="9"/>
    <w:link w:val="3"/>
    <w:semiHidden/>
    <w:qFormat/>
    <w:uiPriority w:val="99"/>
    <w:rPr>
      <w:szCs w:val="24"/>
    </w:rPr>
  </w:style>
  <w:style w:type="character" w:customStyle="1" w:styleId="14">
    <w:name w:val="正文文本 2 字符"/>
    <w:basedOn w:val="9"/>
    <w:link w:val="7"/>
    <w:semiHidden/>
    <w:qFormat/>
    <w:uiPriority w:val="99"/>
    <w:rPr>
      <w:szCs w:val="24"/>
    </w:rPr>
  </w:style>
  <w:style w:type="character" w:customStyle="1" w:styleId="15">
    <w:name w:val="页眉 字符"/>
    <w:basedOn w:val="9"/>
    <w:link w:val="6"/>
    <w:semiHidden/>
    <w:qFormat/>
    <w:locked/>
    <w:uiPriority w:val="99"/>
    <w:rPr>
      <w:rFonts w:cs="Times New Roman"/>
      <w:kern w:val="2"/>
      <w:sz w:val="18"/>
      <w:szCs w:val="18"/>
    </w:rPr>
  </w:style>
  <w:style w:type="character" w:customStyle="1" w:styleId="16">
    <w:name w:val="页脚 字符"/>
    <w:basedOn w:val="9"/>
    <w:link w:val="5"/>
    <w:semiHidden/>
    <w:qFormat/>
    <w:locked/>
    <w:uiPriority w:val="99"/>
    <w:rPr>
      <w:rFonts w:cs="Times New Roman"/>
      <w:kern w:val="2"/>
      <w:sz w:val="18"/>
      <w:szCs w:val="18"/>
    </w:rPr>
  </w:style>
  <w:style w:type="character" w:customStyle="1" w:styleId="17">
    <w:name w:val="批注框文本 字符"/>
    <w:basedOn w:val="9"/>
    <w:link w:val="4"/>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教务处</Company>
  <Pages>6</Pages>
  <Words>589</Words>
  <Characters>3358</Characters>
  <Lines>27</Lines>
  <Paragraphs>7</Paragraphs>
  <TotalTime>1</TotalTime>
  <ScaleCrop>false</ScaleCrop>
  <LinksUpToDate>false</LinksUpToDate>
  <CharactersWithSpaces>3940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教学文件</cp:category>
  <dcterms:created xsi:type="dcterms:W3CDTF">2020-03-22T01:54:00Z</dcterms:created>
  <dc:creator>教务处</dc:creator>
  <cp:lastModifiedBy>木木鱼1425898387</cp:lastModifiedBy>
  <cp:lastPrinted>2018-05-21T02:25:00Z</cp:lastPrinted>
  <dcterms:modified xsi:type="dcterms:W3CDTF">2021-04-01T13:58:03Z</dcterms:modified>
  <dc:title>河北地质大学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